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CDE" w:rsidRDefault="00555CDE" w:rsidP="00555CDE">
      <w:pPr>
        <w:pStyle w:val="Heading1"/>
        <w:spacing w:line="360" w:lineRule="auto"/>
        <w:ind w:left="1010" w:right="1736"/>
      </w:pPr>
      <w:bookmarkStart w:id="0" w:name="_GoBack"/>
      <w:r>
        <w:t>AI-</w:t>
      </w:r>
      <w:r w:rsidR="00AF4B31">
        <w:t>Driven</w:t>
      </w:r>
      <w:r w:rsidR="00AF4B31">
        <w:rPr>
          <w:spacing w:val="-6"/>
        </w:rPr>
        <w:t xml:space="preserve"> </w:t>
      </w:r>
      <w:r w:rsidR="00AF4B31">
        <w:t>Gamification</w:t>
      </w:r>
      <w:r w:rsidR="00AF4B31">
        <w:rPr>
          <w:spacing w:val="-6"/>
        </w:rPr>
        <w:t xml:space="preserve"> </w:t>
      </w:r>
      <w:r w:rsidR="00AF4B31">
        <w:t>in</w:t>
      </w:r>
      <w:r w:rsidR="00AF4B31">
        <w:rPr>
          <w:spacing w:val="-7"/>
        </w:rPr>
        <w:t xml:space="preserve"> </w:t>
      </w:r>
      <w:r w:rsidR="00AF4B31">
        <w:t>Childhood</w:t>
      </w:r>
      <w:r w:rsidR="00AF4B31">
        <w:rPr>
          <w:spacing w:val="-6"/>
        </w:rPr>
        <w:t xml:space="preserve"> </w:t>
      </w:r>
      <w:r w:rsidR="00AF4B31">
        <w:t>Education:</w:t>
      </w:r>
      <w:r w:rsidR="00AF4B31">
        <w:rPr>
          <w:spacing w:val="-6"/>
        </w:rPr>
        <w:t xml:space="preserve"> </w:t>
      </w:r>
      <w:r w:rsidR="00AF4B31">
        <w:t>Effects</w:t>
      </w:r>
      <w:r w:rsidR="00AF4B31">
        <w:rPr>
          <w:spacing w:val="-6"/>
        </w:rPr>
        <w:t xml:space="preserve"> </w:t>
      </w:r>
      <w:r w:rsidR="00AF4B31">
        <w:t>on Literacy, Numeracy, and Pupils' Assessment</w:t>
      </w:r>
    </w:p>
    <w:bookmarkEnd w:id="0"/>
    <w:p w:rsidR="00555CDE" w:rsidRDefault="00555CDE" w:rsidP="00555CDE">
      <w:pPr>
        <w:pStyle w:val="BodyText"/>
        <w:spacing w:before="134"/>
        <w:ind w:left="0"/>
        <w:rPr>
          <w:b/>
        </w:rPr>
      </w:pPr>
    </w:p>
    <w:p w:rsidR="00555CDE" w:rsidRDefault="00555CDE" w:rsidP="00555CDE">
      <w:pPr>
        <w:spacing w:line="355" w:lineRule="auto"/>
        <w:ind w:left="764" w:right="1486"/>
        <w:jc w:val="center"/>
        <w:rPr>
          <w:b/>
          <w:position w:val="8"/>
          <w:sz w:val="16"/>
        </w:rPr>
      </w:pPr>
      <w:r>
        <w:rPr>
          <w:b/>
          <w:sz w:val="24"/>
        </w:rPr>
        <w:t>OBASOLA</w:t>
      </w:r>
      <w:r>
        <w:rPr>
          <w:b/>
          <w:spacing w:val="-5"/>
          <w:sz w:val="24"/>
        </w:rPr>
        <w:t xml:space="preserve"> </w:t>
      </w:r>
      <w:r>
        <w:rPr>
          <w:b/>
          <w:sz w:val="24"/>
        </w:rPr>
        <w:t>TIMOTHY</w:t>
      </w:r>
      <w:r>
        <w:rPr>
          <w:b/>
          <w:spacing w:val="-5"/>
          <w:sz w:val="24"/>
        </w:rPr>
        <w:t xml:space="preserve"> </w:t>
      </w:r>
      <w:r>
        <w:rPr>
          <w:b/>
          <w:sz w:val="24"/>
        </w:rPr>
        <w:t>ADEOLU</w:t>
      </w:r>
      <w:r>
        <w:rPr>
          <w:b/>
          <w:position w:val="8"/>
          <w:sz w:val="16"/>
        </w:rPr>
        <w:t>1</w:t>
      </w:r>
      <w:r>
        <w:rPr>
          <w:b/>
          <w:sz w:val="24"/>
        </w:rPr>
        <w:t>,</w:t>
      </w:r>
      <w:r>
        <w:rPr>
          <w:b/>
          <w:spacing w:val="-5"/>
          <w:sz w:val="24"/>
        </w:rPr>
        <w:t xml:space="preserve"> </w:t>
      </w:r>
      <w:r>
        <w:rPr>
          <w:b/>
          <w:sz w:val="24"/>
        </w:rPr>
        <w:t>ISHOLA</w:t>
      </w:r>
      <w:r>
        <w:rPr>
          <w:b/>
          <w:spacing w:val="-5"/>
          <w:sz w:val="24"/>
        </w:rPr>
        <w:t xml:space="preserve"> </w:t>
      </w:r>
      <w:r>
        <w:rPr>
          <w:b/>
          <w:sz w:val="24"/>
        </w:rPr>
        <w:t>ADELODUN</w:t>
      </w:r>
      <w:r>
        <w:rPr>
          <w:b/>
          <w:spacing w:val="-5"/>
          <w:sz w:val="24"/>
        </w:rPr>
        <w:t xml:space="preserve"> </w:t>
      </w:r>
      <w:r>
        <w:rPr>
          <w:b/>
          <w:sz w:val="24"/>
        </w:rPr>
        <w:t>AKEEM</w:t>
      </w:r>
      <w:r>
        <w:rPr>
          <w:b/>
          <w:position w:val="8"/>
          <w:sz w:val="16"/>
        </w:rPr>
        <w:t>2</w:t>
      </w:r>
      <w:r>
        <w:rPr>
          <w:b/>
          <w:spacing w:val="14"/>
          <w:position w:val="8"/>
          <w:sz w:val="16"/>
        </w:rPr>
        <w:t xml:space="preserve"> </w:t>
      </w:r>
      <w:r>
        <w:rPr>
          <w:b/>
          <w:sz w:val="24"/>
        </w:rPr>
        <w:t>&amp;</w:t>
      </w:r>
      <w:r>
        <w:rPr>
          <w:b/>
          <w:spacing w:val="-5"/>
          <w:sz w:val="24"/>
        </w:rPr>
        <w:t xml:space="preserve"> </w:t>
      </w:r>
      <w:r>
        <w:rPr>
          <w:b/>
          <w:sz w:val="24"/>
        </w:rPr>
        <w:t>OWOYELE MUSLIMAH OPEYEMI</w:t>
      </w:r>
      <w:r>
        <w:rPr>
          <w:b/>
          <w:position w:val="8"/>
          <w:sz w:val="16"/>
        </w:rPr>
        <w:t>3</w:t>
      </w:r>
    </w:p>
    <w:p w:rsidR="00555CDE" w:rsidRDefault="00555CDE" w:rsidP="00555CDE">
      <w:pPr>
        <w:pStyle w:val="BodyText"/>
        <w:spacing w:before="6" w:line="360" w:lineRule="auto"/>
        <w:ind w:left="2719" w:right="1429" w:hanging="1595"/>
      </w:pPr>
      <w:r>
        <w:rPr>
          <w:vertAlign w:val="superscript"/>
        </w:rPr>
        <w:t>1,2</w:t>
      </w:r>
      <w:r>
        <w:t>Department</w:t>
      </w:r>
      <w:r>
        <w:rPr>
          <w:spacing w:val="-4"/>
        </w:rPr>
        <w:t xml:space="preserve"> </w:t>
      </w:r>
      <w:r>
        <w:t>of</w:t>
      </w:r>
      <w:r>
        <w:rPr>
          <w:spacing w:val="-4"/>
        </w:rPr>
        <w:t xml:space="preserve"> </w:t>
      </w:r>
      <w:r>
        <w:t>Early</w:t>
      </w:r>
      <w:r>
        <w:rPr>
          <w:spacing w:val="-4"/>
        </w:rPr>
        <w:t xml:space="preserve"> </w:t>
      </w:r>
      <w:r>
        <w:t>Childhood</w:t>
      </w:r>
      <w:r>
        <w:rPr>
          <w:spacing w:val="-4"/>
        </w:rPr>
        <w:t xml:space="preserve"> </w:t>
      </w:r>
      <w:r>
        <w:t>Care</w:t>
      </w:r>
      <w:r>
        <w:rPr>
          <w:spacing w:val="-5"/>
        </w:rPr>
        <w:t xml:space="preserve"> </w:t>
      </w:r>
      <w:r>
        <w:t>and</w:t>
      </w:r>
      <w:r>
        <w:rPr>
          <w:spacing w:val="-4"/>
        </w:rPr>
        <w:t xml:space="preserve"> </w:t>
      </w:r>
      <w:r>
        <w:t>Education</w:t>
      </w:r>
      <w:r>
        <w:rPr>
          <w:spacing w:val="-4"/>
        </w:rPr>
        <w:t xml:space="preserve"> </w:t>
      </w:r>
      <w:r>
        <w:t>&amp;</w:t>
      </w:r>
      <w:r>
        <w:rPr>
          <w:spacing w:val="-4"/>
        </w:rPr>
        <w:t xml:space="preserve"> </w:t>
      </w:r>
      <w:r>
        <w:t>Primary</w:t>
      </w:r>
      <w:r>
        <w:rPr>
          <w:spacing w:val="-1"/>
        </w:rPr>
        <w:t xml:space="preserve"> </w:t>
      </w:r>
      <w:r>
        <w:t>Education</w:t>
      </w:r>
      <w:r>
        <w:rPr>
          <w:spacing w:val="-4"/>
        </w:rPr>
        <w:t xml:space="preserve"> </w:t>
      </w:r>
      <w:r>
        <w:t xml:space="preserve">Studies LASUED, </w:t>
      </w:r>
      <w:hyperlink r:id="rId5">
        <w:r>
          <w:t>obasolata@lasued.edu.ng</w:t>
        </w:r>
      </w:hyperlink>
      <w:r>
        <w:t xml:space="preserve"> 07036340411</w:t>
      </w:r>
    </w:p>
    <w:p w:rsidR="00555CDE" w:rsidRDefault="00555CDE" w:rsidP="00555CDE">
      <w:pPr>
        <w:pStyle w:val="BodyText"/>
        <w:spacing w:line="360" w:lineRule="auto"/>
        <w:ind w:left="3821" w:right="3529" w:firstLine="132"/>
      </w:pPr>
      <w:hyperlink r:id="rId6">
        <w:r>
          <w:rPr>
            <w:spacing w:val="-2"/>
            <w:vertAlign w:val="superscript"/>
          </w:rPr>
          <w:t>2</w:t>
        </w:r>
        <w:r>
          <w:rPr>
            <w:spacing w:val="-2"/>
          </w:rPr>
          <w:t>adeaki2006@gmail.com</w:t>
        </w:r>
      </w:hyperlink>
      <w:r>
        <w:rPr>
          <w:spacing w:val="-2"/>
        </w:rPr>
        <w:t xml:space="preserve"> </w:t>
      </w:r>
      <w:r>
        <w:rPr>
          <w:vertAlign w:val="superscript"/>
        </w:rPr>
        <w:t>3</w:t>
      </w:r>
      <w:r>
        <w:t>Department</w:t>
      </w:r>
      <w:r>
        <w:rPr>
          <w:spacing w:val="-12"/>
        </w:rPr>
        <w:t xml:space="preserve"> </w:t>
      </w:r>
      <w:r>
        <w:t>of</w:t>
      </w:r>
      <w:r>
        <w:rPr>
          <w:spacing w:val="-12"/>
        </w:rPr>
        <w:t xml:space="preserve"> </w:t>
      </w:r>
      <w:r>
        <w:t>Childhood</w:t>
      </w:r>
      <w:r>
        <w:rPr>
          <w:spacing w:val="-12"/>
        </w:rPr>
        <w:t xml:space="preserve"> </w:t>
      </w:r>
      <w:r>
        <w:t>Education</w:t>
      </w:r>
    </w:p>
    <w:p w:rsidR="00555CDE" w:rsidRDefault="00555CDE" w:rsidP="00555CDE">
      <w:pPr>
        <w:pStyle w:val="BodyText"/>
        <w:spacing w:before="1" w:line="360" w:lineRule="auto"/>
        <w:ind w:left="4080" w:hanging="1133"/>
      </w:pPr>
      <w:r>
        <w:t>Tai</w:t>
      </w:r>
      <w:r>
        <w:rPr>
          <w:spacing w:val="-6"/>
        </w:rPr>
        <w:t xml:space="preserve"> </w:t>
      </w:r>
      <w:r>
        <w:t>Solarin</w:t>
      </w:r>
      <w:r>
        <w:rPr>
          <w:spacing w:val="-6"/>
        </w:rPr>
        <w:t xml:space="preserve"> </w:t>
      </w:r>
      <w:r>
        <w:t>University</w:t>
      </w:r>
      <w:r>
        <w:rPr>
          <w:spacing w:val="-6"/>
        </w:rPr>
        <w:t xml:space="preserve"> </w:t>
      </w:r>
      <w:r>
        <w:t>of</w:t>
      </w:r>
      <w:r>
        <w:rPr>
          <w:spacing w:val="-5"/>
        </w:rPr>
        <w:t xml:space="preserve"> </w:t>
      </w:r>
      <w:r>
        <w:t>Education,</w:t>
      </w:r>
      <w:r>
        <w:rPr>
          <w:spacing w:val="-4"/>
        </w:rPr>
        <w:t xml:space="preserve"> </w:t>
      </w:r>
      <w:r>
        <w:t>Ijagun,</w:t>
      </w:r>
      <w:r>
        <w:rPr>
          <w:spacing w:val="-6"/>
        </w:rPr>
        <w:t xml:space="preserve"> </w:t>
      </w:r>
      <w:r>
        <w:t>Ogun</w:t>
      </w:r>
      <w:r>
        <w:rPr>
          <w:spacing w:val="-4"/>
        </w:rPr>
        <w:t xml:space="preserve"> </w:t>
      </w:r>
      <w:r>
        <w:t xml:space="preserve">state </w:t>
      </w:r>
      <w:hyperlink r:id="rId7">
        <w:r>
          <w:rPr>
            <w:color w:val="0000FF"/>
            <w:spacing w:val="-2"/>
            <w:u w:val="single" w:color="0000FF"/>
          </w:rPr>
          <w:t>owoyelemuslimah@gmail.com</w:t>
        </w:r>
      </w:hyperlink>
      <w:r>
        <w:rPr>
          <w:spacing w:val="-2"/>
        </w:rPr>
        <w:t>.</w:t>
      </w:r>
    </w:p>
    <w:p w:rsidR="00555CDE" w:rsidRDefault="00555CDE" w:rsidP="00555CDE">
      <w:pPr>
        <w:pStyle w:val="BodyText"/>
        <w:ind w:left="2789"/>
      </w:pPr>
      <w:r>
        <w:t>ORCID:</w:t>
      </w:r>
      <w:r>
        <w:rPr>
          <w:spacing w:val="50"/>
        </w:rPr>
        <w:t xml:space="preserve"> </w:t>
      </w:r>
      <w:hyperlink r:id="rId8">
        <w:r>
          <w:rPr>
            <w:color w:val="1154CC"/>
            <w:u w:val="single" w:color="1154CC"/>
          </w:rPr>
          <w:t>https://orcid.org/0009-0001-5584-</w:t>
        </w:r>
        <w:r>
          <w:rPr>
            <w:color w:val="1154CC"/>
            <w:spacing w:val="-4"/>
            <w:u w:val="single" w:color="1154CC"/>
          </w:rPr>
          <w:t>402X</w:t>
        </w:r>
      </w:hyperlink>
    </w:p>
    <w:p w:rsidR="00555CDE" w:rsidRDefault="00555CDE" w:rsidP="00555CDE">
      <w:pPr>
        <w:pStyle w:val="BodyText"/>
        <w:spacing w:before="275"/>
        <w:ind w:left="0"/>
      </w:pPr>
    </w:p>
    <w:p w:rsidR="00555CDE" w:rsidRDefault="00555CDE" w:rsidP="00555CDE">
      <w:pPr>
        <w:spacing w:before="1"/>
        <w:ind w:left="715"/>
        <w:rPr>
          <w:b/>
          <w:sz w:val="24"/>
        </w:rPr>
      </w:pPr>
      <w:r>
        <w:rPr>
          <w:b/>
          <w:color w:val="242424"/>
          <w:spacing w:val="-2"/>
          <w:sz w:val="24"/>
        </w:rPr>
        <w:t>Abstract</w:t>
      </w:r>
    </w:p>
    <w:p w:rsidR="00555CDE" w:rsidRDefault="00555CDE" w:rsidP="00555CDE">
      <w:pPr>
        <w:spacing w:before="136" w:line="276" w:lineRule="auto"/>
        <w:ind w:left="715" w:right="1435"/>
        <w:jc w:val="both"/>
        <w:rPr>
          <w:i/>
          <w:sz w:val="24"/>
        </w:rPr>
      </w:pPr>
      <w:r>
        <w:rPr>
          <w:i/>
          <w:color w:val="242424"/>
          <w:sz w:val="24"/>
        </w:rPr>
        <w:t>This study investigated the impact of AI-driven gamification on literacy and numeracy outcomes among early primary school pupils in Epe Local Government Area, Lagos State, Nigeria. A quasi-experimental, cross-sectional design, the research compared 200 pupils, 100</w:t>
      </w:r>
      <w:r>
        <w:rPr>
          <w:i/>
          <w:color w:val="242424"/>
          <w:spacing w:val="-11"/>
          <w:sz w:val="24"/>
        </w:rPr>
        <w:t xml:space="preserve"> </w:t>
      </w:r>
      <w:r>
        <w:rPr>
          <w:i/>
          <w:color w:val="242424"/>
          <w:sz w:val="24"/>
        </w:rPr>
        <w:t>in</w:t>
      </w:r>
      <w:r>
        <w:rPr>
          <w:i/>
          <w:color w:val="242424"/>
          <w:spacing w:val="-10"/>
          <w:sz w:val="24"/>
        </w:rPr>
        <w:t xml:space="preserve"> </w:t>
      </w:r>
      <w:r>
        <w:rPr>
          <w:i/>
          <w:color w:val="242424"/>
          <w:sz w:val="24"/>
        </w:rPr>
        <w:t>an</w:t>
      </w:r>
      <w:r>
        <w:rPr>
          <w:i/>
          <w:color w:val="242424"/>
          <w:spacing w:val="-11"/>
          <w:sz w:val="24"/>
        </w:rPr>
        <w:t xml:space="preserve"> </w:t>
      </w:r>
      <w:r>
        <w:rPr>
          <w:i/>
          <w:color w:val="242424"/>
          <w:sz w:val="24"/>
        </w:rPr>
        <w:t>experimental</w:t>
      </w:r>
      <w:r>
        <w:rPr>
          <w:i/>
          <w:color w:val="242424"/>
          <w:spacing w:val="-10"/>
          <w:sz w:val="24"/>
        </w:rPr>
        <w:t xml:space="preserve"> </w:t>
      </w:r>
      <w:r>
        <w:rPr>
          <w:i/>
          <w:color w:val="242424"/>
          <w:sz w:val="24"/>
        </w:rPr>
        <w:t>group</w:t>
      </w:r>
      <w:r>
        <w:rPr>
          <w:i/>
          <w:color w:val="242424"/>
          <w:spacing w:val="-10"/>
          <w:sz w:val="24"/>
        </w:rPr>
        <w:t xml:space="preserve"> </w:t>
      </w:r>
      <w:r>
        <w:rPr>
          <w:i/>
          <w:color w:val="242424"/>
          <w:sz w:val="24"/>
        </w:rPr>
        <w:t>exposed</w:t>
      </w:r>
      <w:r>
        <w:rPr>
          <w:i/>
          <w:color w:val="242424"/>
          <w:spacing w:val="-11"/>
          <w:sz w:val="24"/>
        </w:rPr>
        <w:t xml:space="preserve"> </w:t>
      </w:r>
      <w:r>
        <w:rPr>
          <w:i/>
          <w:color w:val="242424"/>
          <w:sz w:val="24"/>
        </w:rPr>
        <w:t>to</w:t>
      </w:r>
      <w:r>
        <w:rPr>
          <w:i/>
          <w:color w:val="242424"/>
          <w:spacing w:val="-10"/>
          <w:sz w:val="24"/>
        </w:rPr>
        <w:t xml:space="preserve"> </w:t>
      </w:r>
      <w:r>
        <w:rPr>
          <w:i/>
          <w:color w:val="242424"/>
          <w:sz w:val="24"/>
        </w:rPr>
        <w:t>AI-enhanced</w:t>
      </w:r>
      <w:r>
        <w:rPr>
          <w:i/>
          <w:color w:val="242424"/>
          <w:spacing w:val="-11"/>
          <w:sz w:val="24"/>
        </w:rPr>
        <w:t xml:space="preserve"> </w:t>
      </w:r>
      <w:r>
        <w:rPr>
          <w:i/>
          <w:color w:val="242424"/>
          <w:sz w:val="24"/>
        </w:rPr>
        <w:t>gamified</w:t>
      </w:r>
      <w:r>
        <w:rPr>
          <w:i/>
          <w:color w:val="242424"/>
          <w:spacing w:val="-11"/>
          <w:sz w:val="24"/>
        </w:rPr>
        <w:t xml:space="preserve"> </w:t>
      </w:r>
      <w:r>
        <w:rPr>
          <w:i/>
          <w:color w:val="242424"/>
          <w:sz w:val="24"/>
        </w:rPr>
        <w:t>learning</w:t>
      </w:r>
      <w:r>
        <w:rPr>
          <w:i/>
          <w:color w:val="242424"/>
          <w:spacing w:val="-10"/>
          <w:sz w:val="24"/>
        </w:rPr>
        <w:t xml:space="preserve"> </w:t>
      </w:r>
      <w:r>
        <w:rPr>
          <w:i/>
          <w:color w:val="242424"/>
          <w:sz w:val="24"/>
        </w:rPr>
        <w:t>and</w:t>
      </w:r>
      <w:r>
        <w:rPr>
          <w:i/>
          <w:color w:val="242424"/>
          <w:spacing w:val="-11"/>
          <w:sz w:val="24"/>
        </w:rPr>
        <w:t xml:space="preserve"> </w:t>
      </w:r>
      <w:r>
        <w:rPr>
          <w:i/>
          <w:color w:val="242424"/>
          <w:sz w:val="24"/>
        </w:rPr>
        <w:t>100</w:t>
      </w:r>
      <w:r>
        <w:rPr>
          <w:i/>
          <w:color w:val="242424"/>
          <w:spacing w:val="-11"/>
          <w:sz w:val="24"/>
        </w:rPr>
        <w:t xml:space="preserve"> </w:t>
      </w:r>
      <w:r>
        <w:rPr>
          <w:i/>
          <w:color w:val="242424"/>
          <w:sz w:val="24"/>
        </w:rPr>
        <w:t>in</w:t>
      </w:r>
      <w:r>
        <w:rPr>
          <w:i/>
          <w:color w:val="242424"/>
          <w:spacing w:val="-10"/>
          <w:sz w:val="24"/>
        </w:rPr>
        <w:t xml:space="preserve"> </w:t>
      </w:r>
      <w:r>
        <w:rPr>
          <w:i/>
          <w:color w:val="242424"/>
          <w:sz w:val="24"/>
        </w:rPr>
        <w:t>a</w:t>
      </w:r>
      <w:r>
        <w:rPr>
          <w:i/>
          <w:color w:val="242424"/>
          <w:spacing w:val="-11"/>
          <w:sz w:val="24"/>
        </w:rPr>
        <w:t xml:space="preserve"> </w:t>
      </w:r>
      <w:r>
        <w:rPr>
          <w:i/>
          <w:color w:val="242424"/>
          <w:sz w:val="24"/>
        </w:rPr>
        <w:t>control group receiving traditional instruction. Stratified random sampling was used to ensure that pupils from Primary 1 to Primary 3 were adequately represented, while contextual insights were</w:t>
      </w:r>
      <w:r>
        <w:rPr>
          <w:i/>
          <w:color w:val="242424"/>
          <w:spacing w:val="-9"/>
          <w:sz w:val="24"/>
        </w:rPr>
        <w:t xml:space="preserve"> </w:t>
      </w:r>
      <w:r>
        <w:rPr>
          <w:i/>
          <w:color w:val="242424"/>
          <w:sz w:val="24"/>
        </w:rPr>
        <w:t>obtained</w:t>
      </w:r>
      <w:r>
        <w:rPr>
          <w:i/>
          <w:color w:val="242424"/>
          <w:spacing w:val="-8"/>
          <w:sz w:val="24"/>
        </w:rPr>
        <w:t xml:space="preserve"> </w:t>
      </w:r>
      <w:r>
        <w:rPr>
          <w:i/>
          <w:color w:val="242424"/>
          <w:sz w:val="24"/>
        </w:rPr>
        <w:t>from</w:t>
      </w:r>
      <w:r>
        <w:rPr>
          <w:i/>
          <w:color w:val="242424"/>
          <w:spacing w:val="-8"/>
          <w:sz w:val="24"/>
        </w:rPr>
        <w:t xml:space="preserve"> </w:t>
      </w:r>
      <w:r>
        <w:rPr>
          <w:i/>
          <w:color w:val="242424"/>
          <w:sz w:val="24"/>
        </w:rPr>
        <w:t>20</w:t>
      </w:r>
      <w:r>
        <w:rPr>
          <w:i/>
          <w:color w:val="242424"/>
          <w:spacing w:val="-8"/>
          <w:sz w:val="24"/>
        </w:rPr>
        <w:t xml:space="preserve"> </w:t>
      </w:r>
      <w:r>
        <w:rPr>
          <w:i/>
          <w:color w:val="242424"/>
          <w:sz w:val="24"/>
        </w:rPr>
        <w:t>teachers</w:t>
      </w:r>
      <w:r>
        <w:rPr>
          <w:i/>
          <w:color w:val="242424"/>
          <w:spacing w:val="-8"/>
          <w:sz w:val="24"/>
        </w:rPr>
        <w:t xml:space="preserve"> </w:t>
      </w:r>
      <w:r>
        <w:rPr>
          <w:i/>
          <w:color w:val="242424"/>
          <w:sz w:val="24"/>
        </w:rPr>
        <w:t>through</w:t>
      </w:r>
      <w:r>
        <w:rPr>
          <w:i/>
          <w:color w:val="242424"/>
          <w:spacing w:val="-8"/>
          <w:sz w:val="24"/>
        </w:rPr>
        <w:t xml:space="preserve"> </w:t>
      </w:r>
      <w:r>
        <w:rPr>
          <w:i/>
          <w:color w:val="242424"/>
          <w:sz w:val="24"/>
        </w:rPr>
        <w:t>structured</w:t>
      </w:r>
      <w:r>
        <w:rPr>
          <w:i/>
          <w:color w:val="242424"/>
          <w:spacing w:val="-9"/>
          <w:sz w:val="24"/>
        </w:rPr>
        <w:t xml:space="preserve"> </w:t>
      </w:r>
      <w:r>
        <w:rPr>
          <w:i/>
          <w:color w:val="242424"/>
          <w:sz w:val="24"/>
        </w:rPr>
        <w:t>questionnaires.</w:t>
      </w:r>
      <w:r>
        <w:rPr>
          <w:i/>
          <w:color w:val="242424"/>
          <w:spacing w:val="-8"/>
          <w:sz w:val="24"/>
        </w:rPr>
        <w:t xml:space="preserve"> </w:t>
      </w:r>
      <w:r>
        <w:rPr>
          <w:i/>
          <w:color w:val="242424"/>
          <w:sz w:val="24"/>
        </w:rPr>
        <w:t>The</w:t>
      </w:r>
      <w:r>
        <w:rPr>
          <w:i/>
          <w:color w:val="242424"/>
          <w:spacing w:val="-9"/>
          <w:sz w:val="24"/>
        </w:rPr>
        <w:t xml:space="preserve"> </w:t>
      </w:r>
      <w:r>
        <w:rPr>
          <w:i/>
          <w:color w:val="242424"/>
          <w:sz w:val="24"/>
        </w:rPr>
        <w:t>intervention</w:t>
      </w:r>
      <w:r>
        <w:rPr>
          <w:i/>
          <w:color w:val="242424"/>
          <w:spacing w:val="-8"/>
          <w:sz w:val="24"/>
        </w:rPr>
        <w:t xml:space="preserve"> </w:t>
      </w:r>
      <w:r>
        <w:rPr>
          <w:i/>
          <w:color w:val="242424"/>
          <w:sz w:val="24"/>
        </w:rPr>
        <w:t>spanned six weeks and featured adaptive learning paths, immediate feedback, and interactive storytelling. Data were collected through standardized pre- and post-tests, teacher observations, and AI analytics, then analyzed using ANOVA, t-tests, and regression techniques. Findings revealed a statistically significant difference in literacy and numeracy scores based on physical development (F = 5.62, p = 0.006), while the interaction of socioeconomic status and physical development showed a trend-level effect (p = 0.059). Teachers perceived both factors: physical readiness and socioeconomic background as critical in shaping gamified learning outcomes. These results support a holistic approach to early education. While AI tools enhance literacy and numeracy, their effectiveness is influenced by children's developmental stages and contextual conditions. The study recommends</w:t>
      </w:r>
      <w:r>
        <w:rPr>
          <w:i/>
          <w:color w:val="242424"/>
          <w:spacing w:val="-10"/>
          <w:sz w:val="24"/>
        </w:rPr>
        <w:t xml:space="preserve"> </w:t>
      </w:r>
      <w:r>
        <w:rPr>
          <w:i/>
          <w:color w:val="242424"/>
          <w:sz w:val="24"/>
        </w:rPr>
        <w:t>inclusive</w:t>
      </w:r>
      <w:r>
        <w:rPr>
          <w:i/>
          <w:color w:val="242424"/>
          <w:spacing w:val="-12"/>
          <w:sz w:val="24"/>
        </w:rPr>
        <w:t xml:space="preserve"> </w:t>
      </w:r>
      <w:r>
        <w:rPr>
          <w:i/>
          <w:color w:val="242424"/>
          <w:sz w:val="24"/>
        </w:rPr>
        <w:t>policies</w:t>
      </w:r>
      <w:r>
        <w:rPr>
          <w:i/>
          <w:color w:val="242424"/>
          <w:spacing w:val="-11"/>
          <w:sz w:val="24"/>
        </w:rPr>
        <w:t xml:space="preserve"> </w:t>
      </w:r>
      <w:r>
        <w:rPr>
          <w:i/>
          <w:color w:val="242424"/>
          <w:sz w:val="24"/>
        </w:rPr>
        <w:t>that</w:t>
      </w:r>
      <w:r>
        <w:rPr>
          <w:i/>
          <w:color w:val="242424"/>
          <w:spacing w:val="-10"/>
          <w:sz w:val="24"/>
        </w:rPr>
        <w:t xml:space="preserve"> </w:t>
      </w:r>
      <w:r>
        <w:rPr>
          <w:i/>
          <w:color w:val="242424"/>
          <w:sz w:val="24"/>
        </w:rPr>
        <w:t>integrate</w:t>
      </w:r>
      <w:r>
        <w:rPr>
          <w:i/>
          <w:color w:val="242424"/>
          <w:spacing w:val="-12"/>
          <w:sz w:val="24"/>
        </w:rPr>
        <w:t xml:space="preserve"> </w:t>
      </w:r>
      <w:r>
        <w:rPr>
          <w:i/>
          <w:color w:val="242424"/>
          <w:sz w:val="24"/>
        </w:rPr>
        <w:t>digital</w:t>
      </w:r>
      <w:r>
        <w:rPr>
          <w:i/>
          <w:color w:val="242424"/>
          <w:spacing w:val="-10"/>
          <w:sz w:val="24"/>
        </w:rPr>
        <w:t xml:space="preserve"> </w:t>
      </w:r>
      <w:r>
        <w:rPr>
          <w:i/>
          <w:color w:val="242424"/>
          <w:sz w:val="24"/>
        </w:rPr>
        <w:t>tools,</w:t>
      </w:r>
      <w:r>
        <w:rPr>
          <w:i/>
          <w:color w:val="242424"/>
          <w:spacing w:val="-10"/>
          <w:sz w:val="24"/>
        </w:rPr>
        <w:t xml:space="preserve"> </w:t>
      </w:r>
      <w:r>
        <w:rPr>
          <w:i/>
          <w:color w:val="242424"/>
          <w:sz w:val="24"/>
        </w:rPr>
        <w:t>support</w:t>
      </w:r>
      <w:r>
        <w:rPr>
          <w:i/>
          <w:color w:val="242424"/>
          <w:spacing w:val="-10"/>
          <w:sz w:val="24"/>
        </w:rPr>
        <w:t xml:space="preserve"> </w:t>
      </w:r>
      <w:r>
        <w:rPr>
          <w:i/>
          <w:color w:val="242424"/>
          <w:sz w:val="24"/>
        </w:rPr>
        <w:t>physical</w:t>
      </w:r>
      <w:r>
        <w:rPr>
          <w:i/>
          <w:color w:val="242424"/>
          <w:spacing w:val="-13"/>
          <w:sz w:val="24"/>
        </w:rPr>
        <w:t xml:space="preserve"> </w:t>
      </w:r>
      <w:r>
        <w:rPr>
          <w:i/>
          <w:color w:val="242424"/>
          <w:sz w:val="24"/>
        </w:rPr>
        <w:t>development,</w:t>
      </w:r>
      <w:r>
        <w:rPr>
          <w:i/>
          <w:color w:val="242424"/>
          <w:spacing w:val="-10"/>
          <w:sz w:val="24"/>
        </w:rPr>
        <w:t xml:space="preserve"> </w:t>
      </w:r>
      <w:r>
        <w:rPr>
          <w:i/>
          <w:color w:val="242424"/>
          <w:sz w:val="24"/>
        </w:rPr>
        <w:t>and address socioeconomic disparities in foundational education.</w:t>
      </w:r>
    </w:p>
    <w:p w:rsidR="00555CDE" w:rsidRDefault="00555CDE" w:rsidP="00555CDE">
      <w:pPr>
        <w:pStyle w:val="BodyText"/>
        <w:spacing w:before="3" w:line="360" w:lineRule="auto"/>
        <w:ind w:left="715" w:right="1444"/>
        <w:jc w:val="both"/>
      </w:pPr>
      <w:r>
        <w:rPr>
          <w:b/>
          <w:color w:val="242424"/>
        </w:rPr>
        <w:t xml:space="preserve">Keywords: </w:t>
      </w:r>
      <w:r>
        <w:rPr>
          <w:color w:val="242424"/>
        </w:rPr>
        <w:t>AI-driven gamification, early childhood education, literacy development, numeracy development physical development.</w:t>
      </w:r>
    </w:p>
    <w:p w:rsidR="00555CDE" w:rsidRDefault="00555CDE" w:rsidP="00555CDE">
      <w:pPr>
        <w:pStyle w:val="BodyText"/>
        <w:spacing w:line="360" w:lineRule="auto"/>
        <w:jc w:val="both"/>
        <w:sectPr w:rsidR="00555CDE">
          <w:pgSz w:w="11910" w:h="16840"/>
          <w:pgMar w:top="1500" w:right="0" w:bottom="1720" w:left="850" w:header="720" w:footer="1447" w:gutter="0"/>
          <w:cols w:space="720"/>
        </w:sectPr>
      </w:pPr>
    </w:p>
    <w:p w:rsidR="00555CDE" w:rsidRDefault="00555CDE" w:rsidP="00555CDE">
      <w:pPr>
        <w:pStyle w:val="Heading2"/>
        <w:spacing w:before="157"/>
        <w:ind w:left="715"/>
      </w:pPr>
      <w:r>
        <w:rPr>
          <w:spacing w:val="-2"/>
        </w:rPr>
        <w:lastRenderedPageBreak/>
        <w:t>Introduction</w:t>
      </w:r>
    </w:p>
    <w:p w:rsidR="00555CDE" w:rsidRDefault="00555CDE" w:rsidP="00555CDE">
      <w:pPr>
        <w:pStyle w:val="BodyText"/>
        <w:spacing w:before="139" w:line="360" w:lineRule="auto"/>
        <w:ind w:left="715" w:right="1434"/>
        <w:jc w:val="both"/>
      </w:pPr>
      <w:r>
        <w:t>Gamification has emerged as a transformative strategy in modern education, particularly within</w:t>
      </w:r>
      <w:r>
        <w:rPr>
          <w:spacing w:val="-12"/>
        </w:rPr>
        <w:t xml:space="preserve"> </w:t>
      </w:r>
      <w:r>
        <w:t>early</w:t>
      </w:r>
      <w:r>
        <w:rPr>
          <w:spacing w:val="-12"/>
        </w:rPr>
        <w:t xml:space="preserve"> </w:t>
      </w:r>
      <w:r>
        <w:t>childhood</w:t>
      </w:r>
      <w:r>
        <w:rPr>
          <w:spacing w:val="-12"/>
        </w:rPr>
        <w:t xml:space="preserve"> </w:t>
      </w:r>
      <w:r>
        <w:t>learning</w:t>
      </w:r>
      <w:r>
        <w:rPr>
          <w:spacing w:val="-12"/>
        </w:rPr>
        <w:t xml:space="preserve"> </w:t>
      </w:r>
      <w:r>
        <w:t>environments.</w:t>
      </w:r>
      <w:r>
        <w:rPr>
          <w:spacing w:val="-11"/>
        </w:rPr>
        <w:t xml:space="preserve"> </w:t>
      </w:r>
      <w:r>
        <w:t>By</w:t>
      </w:r>
      <w:r>
        <w:rPr>
          <w:spacing w:val="-10"/>
        </w:rPr>
        <w:t xml:space="preserve"> </w:t>
      </w:r>
      <w:r>
        <w:t>integrating</w:t>
      </w:r>
      <w:r>
        <w:rPr>
          <w:spacing w:val="-12"/>
        </w:rPr>
        <w:t xml:space="preserve"> </w:t>
      </w:r>
      <w:r>
        <w:t>game</w:t>
      </w:r>
      <w:r>
        <w:rPr>
          <w:spacing w:val="-13"/>
        </w:rPr>
        <w:t xml:space="preserve"> </w:t>
      </w:r>
      <w:r>
        <w:t>design</w:t>
      </w:r>
      <w:r>
        <w:rPr>
          <w:spacing w:val="-11"/>
        </w:rPr>
        <w:t xml:space="preserve"> </w:t>
      </w:r>
      <w:r>
        <w:t>elements</w:t>
      </w:r>
      <w:r>
        <w:rPr>
          <w:spacing w:val="-11"/>
        </w:rPr>
        <w:t xml:space="preserve"> </w:t>
      </w:r>
      <w:r>
        <w:t>into</w:t>
      </w:r>
      <w:r>
        <w:rPr>
          <w:spacing w:val="-12"/>
        </w:rPr>
        <w:t xml:space="preserve"> </w:t>
      </w:r>
      <w:r>
        <w:t>non- game contexts, educators aim to foster increased motivation, engagement, and sustained interest in learning activities. With the increasing availability of digital tools and platforms, the educational landscape is witnessing a shift toward more interactive and personalized learning experiences. In early primary education, where foundational literacy and numeracy skills are developed, such innovations hold significant promise. Advancements in artificial intelligence (AI) in recent years have expanded the possibilities of gamification by enabling adaptive,</w:t>
      </w:r>
      <w:r>
        <w:rPr>
          <w:spacing w:val="-5"/>
        </w:rPr>
        <w:t xml:space="preserve"> </w:t>
      </w:r>
      <w:r>
        <w:t>intelligent</w:t>
      </w:r>
      <w:r>
        <w:rPr>
          <w:spacing w:val="-5"/>
        </w:rPr>
        <w:t xml:space="preserve"> </w:t>
      </w:r>
      <w:r>
        <w:t>systems</w:t>
      </w:r>
      <w:r>
        <w:rPr>
          <w:spacing w:val="-4"/>
        </w:rPr>
        <w:t xml:space="preserve"> </w:t>
      </w:r>
      <w:r>
        <w:t>that</w:t>
      </w:r>
      <w:r>
        <w:rPr>
          <w:spacing w:val="-5"/>
        </w:rPr>
        <w:t xml:space="preserve"> </w:t>
      </w:r>
      <w:r>
        <w:t>respond</w:t>
      </w:r>
      <w:r>
        <w:rPr>
          <w:spacing w:val="-5"/>
        </w:rPr>
        <w:t xml:space="preserve"> </w:t>
      </w:r>
      <w:r>
        <w:t>to</w:t>
      </w:r>
      <w:r>
        <w:rPr>
          <w:spacing w:val="-4"/>
        </w:rPr>
        <w:t xml:space="preserve"> </w:t>
      </w:r>
      <w:r>
        <w:t>individual</w:t>
      </w:r>
      <w:r>
        <w:rPr>
          <w:spacing w:val="-4"/>
        </w:rPr>
        <w:t xml:space="preserve"> </w:t>
      </w:r>
      <w:r>
        <w:t>learner</w:t>
      </w:r>
      <w:r>
        <w:rPr>
          <w:spacing w:val="-6"/>
        </w:rPr>
        <w:t xml:space="preserve"> </w:t>
      </w:r>
      <w:r>
        <w:t>needs.</w:t>
      </w:r>
      <w:r>
        <w:rPr>
          <w:spacing w:val="-5"/>
        </w:rPr>
        <w:t xml:space="preserve"> </w:t>
      </w:r>
      <w:r>
        <w:t>AI-driven</w:t>
      </w:r>
      <w:r>
        <w:rPr>
          <w:spacing w:val="-5"/>
        </w:rPr>
        <w:t xml:space="preserve"> </w:t>
      </w:r>
      <w:r>
        <w:t>gamification systems leverage machine learning algorithms to monitor progress, provide real-time feedback,</w:t>
      </w:r>
      <w:r>
        <w:rPr>
          <w:spacing w:val="-8"/>
        </w:rPr>
        <w:t xml:space="preserve"> </w:t>
      </w:r>
      <w:r>
        <w:t>and</w:t>
      </w:r>
      <w:r>
        <w:rPr>
          <w:spacing w:val="-8"/>
        </w:rPr>
        <w:t xml:space="preserve"> </w:t>
      </w:r>
      <w:r>
        <w:t>adjust</w:t>
      </w:r>
      <w:r>
        <w:rPr>
          <w:spacing w:val="-7"/>
        </w:rPr>
        <w:t xml:space="preserve"> </w:t>
      </w:r>
      <w:r>
        <w:t>content</w:t>
      </w:r>
      <w:r>
        <w:rPr>
          <w:spacing w:val="-8"/>
        </w:rPr>
        <w:t xml:space="preserve"> </w:t>
      </w:r>
      <w:r>
        <w:t>based</w:t>
      </w:r>
      <w:r>
        <w:rPr>
          <w:spacing w:val="-8"/>
        </w:rPr>
        <w:t xml:space="preserve"> </w:t>
      </w:r>
      <w:r>
        <w:t>on</w:t>
      </w:r>
      <w:r>
        <w:rPr>
          <w:spacing w:val="-8"/>
        </w:rPr>
        <w:t xml:space="preserve"> </w:t>
      </w:r>
      <w:r>
        <w:t>a</w:t>
      </w:r>
      <w:r>
        <w:rPr>
          <w:spacing w:val="-9"/>
        </w:rPr>
        <w:t xml:space="preserve"> </w:t>
      </w:r>
      <w:r>
        <w:t>pupils’</w:t>
      </w:r>
      <w:r>
        <w:rPr>
          <w:spacing w:val="-9"/>
        </w:rPr>
        <w:t xml:space="preserve"> </w:t>
      </w:r>
      <w:r>
        <w:t>performance</w:t>
      </w:r>
      <w:r>
        <w:rPr>
          <w:spacing w:val="-9"/>
        </w:rPr>
        <w:t xml:space="preserve"> </w:t>
      </w:r>
      <w:r>
        <w:t>and</w:t>
      </w:r>
      <w:r>
        <w:rPr>
          <w:spacing w:val="-8"/>
        </w:rPr>
        <w:t xml:space="preserve"> </w:t>
      </w:r>
      <w:r>
        <w:t>engagement</w:t>
      </w:r>
      <w:r>
        <w:rPr>
          <w:spacing w:val="-8"/>
        </w:rPr>
        <w:t xml:space="preserve"> </w:t>
      </w:r>
      <w:r>
        <w:t>levels</w:t>
      </w:r>
      <w:r>
        <w:rPr>
          <w:spacing w:val="-8"/>
        </w:rPr>
        <w:t xml:space="preserve"> </w:t>
      </w:r>
      <w:r>
        <w:t>(Alonso- Fernández et al., 2020). This individualized approach is particularly beneficial for young learners,</w:t>
      </w:r>
      <w:r>
        <w:rPr>
          <w:spacing w:val="-8"/>
        </w:rPr>
        <w:t xml:space="preserve"> </w:t>
      </w:r>
      <w:r>
        <w:t>who</w:t>
      </w:r>
      <w:r>
        <w:rPr>
          <w:spacing w:val="-6"/>
        </w:rPr>
        <w:t xml:space="preserve"> </w:t>
      </w:r>
      <w:r>
        <w:t>often</w:t>
      </w:r>
      <w:r>
        <w:rPr>
          <w:spacing w:val="-5"/>
        </w:rPr>
        <w:t xml:space="preserve"> </w:t>
      </w:r>
      <w:r>
        <w:t>require</w:t>
      </w:r>
      <w:r>
        <w:rPr>
          <w:spacing w:val="-9"/>
        </w:rPr>
        <w:t xml:space="preserve"> </w:t>
      </w:r>
      <w:r>
        <w:t>varying</w:t>
      </w:r>
      <w:r>
        <w:rPr>
          <w:spacing w:val="-8"/>
        </w:rPr>
        <w:t xml:space="preserve"> </w:t>
      </w:r>
      <w:r>
        <w:t>levels</w:t>
      </w:r>
      <w:r>
        <w:rPr>
          <w:spacing w:val="-7"/>
        </w:rPr>
        <w:t xml:space="preserve"> </w:t>
      </w:r>
      <w:r>
        <w:t>of</w:t>
      </w:r>
      <w:r>
        <w:rPr>
          <w:spacing w:val="-6"/>
        </w:rPr>
        <w:t xml:space="preserve"> </w:t>
      </w:r>
      <w:r>
        <w:t>support</w:t>
      </w:r>
      <w:r>
        <w:rPr>
          <w:spacing w:val="-8"/>
        </w:rPr>
        <w:t xml:space="preserve"> </w:t>
      </w:r>
      <w:r>
        <w:t>to</w:t>
      </w:r>
      <w:r>
        <w:rPr>
          <w:spacing w:val="-7"/>
        </w:rPr>
        <w:t xml:space="preserve"> </w:t>
      </w:r>
      <w:r>
        <w:t>reach</w:t>
      </w:r>
      <w:r>
        <w:rPr>
          <w:spacing w:val="-5"/>
        </w:rPr>
        <w:t xml:space="preserve"> </w:t>
      </w:r>
      <w:r>
        <w:t>educational</w:t>
      </w:r>
      <w:r>
        <w:rPr>
          <w:spacing w:val="-4"/>
        </w:rPr>
        <w:t xml:space="preserve"> </w:t>
      </w:r>
      <w:r>
        <w:t>milestones.</w:t>
      </w:r>
      <w:r>
        <w:rPr>
          <w:spacing w:val="-7"/>
        </w:rPr>
        <w:t xml:space="preserve"> </w:t>
      </w:r>
      <w:r>
        <w:t>Studies indicate that AI-enhanced gamification tools can significantly impact pupils’ learning outcomes by supporting differentiated instruction, improving motivation, and enhancing cognitive</w:t>
      </w:r>
      <w:r>
        <w:rPr>
          <w:spacing w:val="-15"/>
        </w:rPr>
        <w:t xml:space="preserve"> </w:t>
      </w:r>
      <w:r>
        <w:t>engagement</w:t>
      </w:r>
      <w:r>
        <w:rPr>
          <w:spacing w:val="-15"/>
        </w:rPr>
        <w:t xml:space="preserve"> </w:t>
      </w:r>
      <w:r>
        <w:t>(Zhu</w:t>
      </w:r>
      <w:r>
        <w:rPr>
          <w:spacing w:val="-15"/>
        </w:rPr>
        <w:t xml:space="preserve"> </w:t>
      </w:r>
      <w:r>
        <w:t>et</w:t>
      </w:r>
      <w:r>
        <w:rPr>
          <w:spacing w:val="-15"/>
        </w:rPr>
        <w:t xml:space="preserve"> </w:t>
      </w:r>
      <w:r>
        <w:t>al.,</w:t>
      </w:r>
      <w:r>
        <w:rPr>
          <w:spacing w:val="-15"/>
        </w:rPr>
        <w:t xml:space="preserve"> </w:t>
      </w:r>
      <w:r>
        <w:t>2021;</w:t>
      </w:r>
      <w:r>
        <w:rPr>
          <w:spacing w:val="-15"/>
        </w:rPr>
        <w:t xml:space="preserve"> </w:t>
      </w:r>
      <w:r>
        <w:t>Krouska</w:t>
      </w:r>
      <w:r>
        <w:rPr>
          <w:spacing w:val="-15"/>
        </w:rPr>
        <w:t xml:space="preserve"> </w:t>
      </w:r>
      <w:r>
        <w:t>et</w:t>
      </w:r>
      <w:r>
        <w:rPr>
          <w:spacing w:val="-15"/>
        </w:rPr>
        <w:t xml:space="preserve"> </w:t>
      </w:r>
      <w:r>
        <w:t>al.,</w:t>
      </w:r>
      <w:r>
        <w:rPr>
          <w:spacing w:val="-15"/>
        </w:rPr>
        <w:t xml:space="preserve"> </w:t>
      </w:r>
      <w:r>
        <w:t>2021).</w:t>
      </w:r>
      <w:r>
        <w:rPr>
          <w:spacing w:val="-15"/>
        </w:rPr>
        <w:t xml:space="preserve"> </w:t>
      </w:r>
      <w:r>
        <w:t>When</w:t>
      </w:r>
      <w:r>
        <w:rPr>
          <w:spacing w:val="-15"/>
        </w:rPr>
        <w:t xml:space="preserve"> </w:t>
      </w:r>
      <w:r>
        <w:t>implemented</w:t>
      </w:r>
      <w:r>
        <w:rPr>
          <w:spacing w:val="-15"/>
        </w:rPr>
        <w:t xml:space="preserve"> </w:t>
      </w:r>
      <w:r>
        <w:t>effectively, these tools not only boost academic performance in literacy and numeracy but also improve students’ emotional and behavioral engagement. Moreover, they allow educators to gather insightful analytics that inform instructional decisions and support evidence-based educational practices (Chin et al., 2023). This study explores the effectiveness of AI-driven gamification in early childhood education, focusing on its influence on literacy, numeracy, and</w:t>
      </w:r>
      <w:r>
        <w:rPr>
          <w:spacing w:val="-13"/>
        </w:rPr>
        <w:t xml:space="preserve"> </w:t>
      </w:r>
      <w:r>
        <w:t>overall</w:t>
      </w:r>
      <w:r>
        <w:rPr>
          <w:spacing w:val="-12"/>
        </w:rPr>
        <w:t xml:space="preserve"> </w:t>
      </w:r>
      <w:r>
        <w:t>assessment</w:t>
      </w:r>
      <w:r>
        <w:rPr>
          <w:spacing w:val="-13"/>
        </w:rPr>
        <w:t xml:space="preserve"> </w:t>
      </w:r>
      <w:r>
        <w:t>outcomes.</w:t>
      </w:r>
      <w:r>
        <w:rPr>
          <w:spacing w:val="-10"/>
        </w:rPr>
        <w:t xml:space="preserve"> </w:t>
      </w:r>
      <w:r>
        <w:t>It</w:t>
      </w:r>
      <w:r>
        <w:rPr>
          <w:spacing w:val="-13"/>
        </w:rPr>
        <w:t xml:space="preserve"> </w:t>
      </w:r>
      <w:r>
        <w:t>also</w:t>
      </w:r>
      <w:r>
        <w:rPr>
          <w:spacing w:val="-12"/>
        </w:rPr>
        <w:t xml:space="preserve"> </w:t>
      </w:r>
      <w:r>
        <w:t>examines</w:t>
      </w:r>
      <w:r>
        <w:rPr>
          <w:spacing w:val="-11"/>
        </w:rPr>
        <w:t xml:space="preserve"> </w:t>
      </w:r>
      <w:r>
        <w:t>the</w:t>
      </w:r>
      <w:r>
        <w:rPr>
          <w:spacing w:val="-14"/>
        </w:rPr>
        <w:t xml:space="preserve"> </w:t>
      </w:r>
      <w:r>
        <w:t>perceptions</w:t>
      </w:r>
      <w:r>
        <w:rPr>
          <w:spacing w:val="-13"/>
        </w:rPr>
        <w:t xml:space="preserve"> </w:t>
      </w:r>
      <w:r>
        <w:t>of</w:t>
      </w:r>
      <w:r>
        <w:rPr>
          <w:spacing w:val="-14"/>
        </w:rPr>
        <w:t xml:space="preserve"> </w:t>
      </w:r>
      <w:r>
        <w:t>both</w:t>
      </w:r>
      <w:r>
        <w:rPr>
          <w:spacing w:val="-13"/>
        </w:rPr>
        <w:t xml:space="preserve"> </w:t>
      </w:r>
      <w:r>
        <w:t>teachers</w:t>
      </w:r>
      <w:r>
        <w:rPr>
          <w:spacing w:val="-11"/>
        </w:rPr>
        <w:t xml:space="preserve"> </w:t>
      </w:r>
      <w:r>
        <w:t>and</w:t>
      </w:r>
      <w:r>
        <w:rPr>
          <w:spacing w:val="-13"/>
        </w:rPr>
        <w:t xml:space="preserve"> </w:t>
      </w:r>
      <w:r>
        <w:t>pupils regarding these</w:t>
      </w:r>
      <w:r>
        <w:rPr>
          <w:spacing w:val="-1"/>
        </w:rPr>
        <w:t xml:space="preserve"> </w:t>
      </w:r>
      <w:r>
        <w:t>technological interventions, offering a</w:t>
      </w:r>
      <w:r>
        <w:rPr>
          <w:spacing w:val="-1"/>
        </w:rPr>
        <w:t xml:space="preserve"> </w:t>
      </w:r>
      <w:r>
        <w:t>comprehensive understanding of</w:t>
      </w:r>
      <w:r>
        <w:rPr>
          <w:spacing w:val="-1"/>
        </w:rPr>
        <w:t xml:space="preserve"> </w:t>
      </w:r>
      <w:r>
        <w:t>how AI-powered tools reshape foundational education.</w:t>
      </w:r>
    </w:p>
    <w:p w:rsidR="00555CDE" w:rsidRDefault="00555CDE" w:rsidP="00555CDE">
      <w:pPr>
        <w:pStyle w:val="BodyText"/>
        <w:spacing w:before="204" w:line="360" w:lineRule="auto"/>
        <w:ind w:left="715" w:right="1438"/>
        <w:jc w:val="both"/>
      </w:pPr>
      <w:r>
        <w:t>Gamification refers to the application of game-like elements such as points, levels, rewards, and challenges in non-game contexts to increase motivation and participation. In early childhood education, particularly</w:t>
      </w:r>
      <w:r>
        <w:rPr>
          <w:spacing w:val="-1"/>
        </w:rPr>
        <w:t xml:space="preserve"> </w:t>
      </w:r>
      <w:r>
        <w:t>within Primary</w:t>
      </w:r>
      <w:r>
        <w:rPr>
          <w:spacing w:val="-1"/>
        </w:rPr>
        <w:t xml:space="preserve"> </w:t>
      </w:r>
      <w:r>
        <w:t>1 to 3, gamification has become</w:t>
      </w:r>
      <w:r>
        <w:rPr>
          <w:spacing w:val="-1"/>
        </w:rPr>
        <w:t xml:space="preserve"> </w:t>
      </w:r>
      <w:r>
        <w:t>a</w:t>
      </w:r>
      <w:r>
        <w:rPr>
          <w:spacing w:val="-1"/>
        </w:rPr>
        <w:t xml:space="preserve"> </w:t>
      </w:r>
      <w:r>
        <w:t>dynamic tool</w:t>
      </w:r>
      <w:r>
        <w:rPr>
          <w:spacing w:val="-8"/>
        </w:rPr>
        <w:t xml:space="preserve"> </w:t>
      </w:r>
      <w:r>
        <w:t>for</w:t>
      </w:r>
      <w:r>
        <w:rPr>
          <w:spacing w:val="-10"/>
        </w:rPr>
        <w:t xml:space="preserve"> </w:t>
      </w:r>
      <w:r>
        <w:t>enhancing</w:t>
      </w:r>
      <w:r>
        <w:rPr>
          <w:spacing w:val="-8"/>
        </w:rPr>
        <w:t xml:space="preserve"> </w:t>
      </w:r>
      <w:r>
        <w:t>learning</w:t>
      </w:r>
      <w:r>
        <w:rPr>
          <w:spacing w:val="-9"/>
        </w:rPr>
        <w:t xml:space="preserve"> </w:t>
      </w:r>
      <w:r>
        <w:t>experiences.</w:t>
      </w:r>
      <w:r>
        <w:rPr>
          <w:spacing w:val="-8"/>
        </w:rPr>
        <w:t xml:space="preserve"> </w:t>
      </w:r>
      <w:r>
        <w:t>Young</w:t>
      </w:r>
      <w:r>
        <w:rPr>
          <w:spacing w:val="-9"/>
        </w:rPr>
        <w:t xml:space="preserve"> </w:t>
      </w:r>
      <w:r>
        <w:t>learners</w:t>
      </w:r>
      <w:r>
        <w:rPr>
          <w:spacing w:val="-9"/>
        </w:rPr>
        <w:t xml:space="preserve"> </w:t>
      </w:r>
      <w:r>
        <w:t>respond</w:t>
      </w:r>
      <w:r>
        <w:rPr>
          <w:spacing w:val="-8"/>
        </w:rPr>
        <w:t xml:space="preserve"> </w:t>
      </w:r>
      <w:r>
        <w:t>positively</w:t>
      </w:r>
      <w:r>
        <w:rPr>
          <w:spacing w:val="-8"/>
        </w:rPr>
        <w:t xml:space="preserve"> </w:t>
      </w:r>
      <w:r>
        <w:t>to</w:t>
      </w:r>
      <w:r>
        <w:rPr>
          <w:spacing w:val="-8"/>
        </w:rPr>
        <w:t xml:space="preserve"> </w:t>
      </w:r>
      <w:r>
        <w:t>structured</w:t>
      </w:r>
      <w:r>
        <w:rPr>
          <w:spacing w:val="-8"/>
        </w:rPr>
        <w:t xml:space="preserve"> </w:t>
      </w:r>
      <w:r>
        <w:t>play and</w:t>
      </w:r>
      <w:r>
        <w:rPr>
          <w:spacing w:val="-4"/>
        </w:rPr>
        <w:t xml:space="preserve"> </w:t>
      </w:r>
      <w:r>
        <w:t>reward-based</w:t>
      </w:r>
      <w:r>
        <w:rPr>
          <w:spacing w:val="-4"/>
        </w:rPr>
        <w:t xml:space="preserve"> </w:t>
      </w:r>
      <w:r>
        <w:t>learning,</w:t>
      </w:r>
      <w:r>
        <w:rPr>
          <w:spacing w:val="-4"/>
        </w:rPr>
        <w:t xml:space="preserve"> </w:t>
      </w:r>
      <w:r>
        <w:t>which</w:t>
      </w:r>
      <w:r>
        <w:rPr>
          <w:spacing w:val="-4"/>
        </w:rPr>
        <w:t xml:space="preserve"> </w:t>
      </w:r>
      <w:r>
        <w:t>are</w:t>
      </w:r>
      <w:r>
        <w:rPr>
          <w:spacing w:val="-6"/>
        </w:rPr>
        <w:t xml:space="preserve"> </w:t>
      </w:r>
      <w:r>
        <w:t>foundational</w:t>
      </w:r>
      <w:r>
        <w:rPr>
          <w:spacing w:val="-4"/>
        </w:rPr>
        <w:t xml:space="preserve"> </w:t>
      </w:r>
      <w:r>
        <w:t>components</w:t>
      </w:r>
      <w:r>
        <w:rPr>
          <w:spacing w:val="-1"/>
        </w:rPr>
        <w:t xml:space="preserve"> </w:t>
      </w:r>
      <w:r>
        <w:t>of</w:t>
      </w:r>
      <w:r>
        <w:rPr>
          <w:spacing w:val="-4"/>
        </w:rPr>
        <w:t xml:space="preserve"> </w:t>
      </w:r>
      <w:r>
        <w:t>gamified</w:t>
      </w:r>
      <w:r>
        <w:rPr>
          <w:spacing w:val="-4"/>
        </w:rPr>
        <w:t xml:space="preserve"> </w:t>
      </w:r>
      <w:r>
        <w:t>instruction.</w:t>
      </w:r>
      <w:r>
        <w:rPr>
          <w:spacing w:val="-4"/>
        </w:rPr>
        <w:t xml:space="preserve"> </w:t>
      </w:r>
      <w:r>
        <w:t>This approach supports intrinsic motivation and encourages repetitive practice, which is essential for</w:t>
      </w:r>
      <w:r>
        <w:rPr>
          <w:spacing w:val="-15"/>
        </w:rPr>
        <w:t xml:space="preserve"> </w:t>
      </w:r>
      <w:r>
        <w:t>mastering</w:t>
      </w:r>
      <w:r>
        <w:rPr>
          <w:spacing w:val="-11"/>
        </w:rPr>
        <w:t xml:space="preserve"> </w:t>
      </w:r>
      <w:r>
        <w:t>basic</w:t>
      </w:r>
      <w:r>
        <w:rPr>
          <w:spacing w:val="-8"/>
        </w:rPr>
        <w:t xml:space="preserve"> </w:t>
      </w:r>
      <w:r>
        <w:t>literacy</w:t>
      </w:r>
      <w:r>
        <w:rPr>
          <w:spacing w:val="-11"/>
        </w:rPr>
        <w:t xml:space="preserve"> </w:t>
      </w:r>
      <w:r>
        <w:t>and</w:t>
      </w:r>
      <w:r>
        <w:rPr>
          <w:spacing w:val="-9"/>
        </w:rPr>
        <w:t xml:space="preserve"> </w:t>
      </w:r>
      <w:r>
        <w:t>numeracy</w:t>
      </w:r>
      <w:r>
        <w:rPr>
          <w:spacing w:val="-10"/>
        </w:rPr>
        <w:t xml:space="preserve"> </w:t>
      </w:r>
      <w:r>
        <w:t>skills.</w:t>
      </w:r>
      <w:r>
        <w:rPr>
          <w:spacing w:val="-10"/>
        </w:rPr>
        <w:t xml:space="preserve"> </w:t>
      </w:r>
      <w:r>
        <w:t>Recent</w:t>
      </w:r>
      <w:r>
        <w:rPr>
          <w:spacing w:val="-11"/>
        </w:rPr>
        <w:t xml:space="preserve"> </w:t>
      </w:r>
      <w:r>
        <w:t>studies</w:t>
      </w:r>
      <w:r>
        <w:rPr>
          <w:spacing w:val="-8"/>
        </w:rPr>
        <w:t xml:space="preserve"> </w:t>
      </w:r>
      <w:r>
        <w:t>have</w:t>
      </w:r>
      <w:r>
        <w:rPr>
          <w:spacing w:val="-10"/>
        </w:rPr>
        <w:t xml:space="preserve"> </w:t>
      </w:r>
      <w:r>
        <w:t>shown</w:t>
      </w:r>
      <w:r>
        <w:rPr>
          <w:spacing w:val="-9"/>
        </w:rPr>
        <w:t xml:space="preserve"> </w:t>
      </w:r>
      <w:r>
        <w:t>that</w:t>
      </w:r>
      <w:r>
        <w:rPr>
          <w:spacing w:val="-10"/>
        </w:rPr>
        <w:t xml:space="preserve"> </w:t>
      </w:r>
      <w:r>
        <w:rPr>
          <w:spacing w:val="-2"/>
        </w:rPr>
        <w:t>gamification</w:t>
      </w:r>
    </w:p>
    <w:p w:rsidR="00555CDE" w:rsidRDefault="00555CDE" w:rsidP="00555CDE">
      <w:pPr>
        <w:pStyle w:val="BodyText"/>
        <w:spacing w:line="360" w:lineRule="auto"/>
        <w:jc w:val="both"/>
        <w:sectPr w:rsidR="00555CDE">
          <w:pgSz w:w="11910" w:h="16840"/>
          <w:pgMar w:top="1500" w:right="0" w:bottom="1720" w:left="850" w:header="720" w:footer="1447" w:gutter="0"/>
          <w:cols w:space="720"/>
        </w:sectPr>
      </w:pPr>
    </w:p>
    <w:p w:rsidR="00555CDE" w:rsidRDefault="00555CDE" w:rsidP="00555CDE">
      <w:pPr>
        <w:pStyle w:val="BodyText"/>
        <w:spacing w:before="157" w:line="360" w:lineRule="auto"/>
        <w:ind w:left="715" w:right="1437"/>
        <w:jc w:val="both"/>
      </w:pPr>
      <w:r>
        <w:lastRenderedPageBreak/>
        <w:t>increases engagement and promotes deeper learning in foundational education. It allows for differentiated</w:t>
      </w:r>
      <w:r>
        <w:rPr>
          <w:spacing w:val="-11"/>
        </w:rPr>
        <w:t xml:space="preserve"> </w:t>
      </w:r>
      <w:r>
        <w:t>instruction,</w:t>
      </w:r>
      <w:r>
        <w:rPr>
          <w:spacing w:val="-11"/>
        </w:rPr>
        <w:t xml:space="preserve"> </w:t>
      </w:r>
      <w:r>
        <w:t>catering</w:t>
      </w:r>
      <w:r>
        <w:rPr>
          <w:spacing w:val="-10"/>
        </w:rPr>
        <w:t xml:space="preserve"> </w:t>
      </w:r>
      <w:r>
        <w:t>to</w:t>
      </w:r>
      <w:r>
        <w:rPr>
          <w:spacing w:val="-10"/>
        </w:rPr>
        <w:t xml:space="preserve"> </w:t>
      </w:r>
      <w:r>
        <w:t>the</w:t>
      </w:r>
      <w:r>
        <w:rPr>
          <w:spacing w:val="-11"/>
        </w:rPr>
        <w:t xml:space="preserve"> </w:t>
      </w:r>
      <w:r>
        <w:t>varied</w:t>
      </w:r>
      <w:r>
        <w:rPr>
          <w:spacing w:val="-11"/>
        </w:rPr>
        <w:t xml:space="preserve"> </w:t>
      </w:r>
      <w:r>
        <w:t>learning</w:t>
      </w:r>
      <w:r>
        <w:rPr>
          <w:spacing w:val="-11"/>
        </w:rPr>
        <w:t xml:space="preserve"> </w:t>
      </w:r>
      <w:r>
        <w:t>needs</w:t>
      </w:r>
      <w:r>
        <w:rPr>
          <w:spacing w:val="-10"/>
        </w:rPr>
        <w:t xml:space="preserve"> </w:t>
      </w:r>
      <w:r>
        <w:t>of</w:t>
      </w:r>
      <w:r>
        <w:rPr>
          <w:spacing w:val="-11"/>
        </w:rPr>
        <w:t xml:space="preserve"> </w:t>
      </w:r>
      <w:r>
        <w:t>young</w:t>
      </w:r>
      <w:r>
        <w:rPr>
          <w:spacing w:val="-11"/>
        </w:rPr>
        <w:t xml:space="preserve"> </w:t>
      </w:r>
      <w:r>
        <w:t>pupils</w:t>
      </w:r>
      <w:r>
        <w:rPr>
          <w:spacing w:val="-10"/>
        </w:rPr>
        <w:t xml:space="preserve"> </w:t>
      </w:r>
      <w:r>
        <w:t>(Eseryel</w:t>
      </w:r>
      <w:r>
        <w:rPr>
          <w:spacing w:val="-10"/>
        </w:rPr>
        <w:t xml:space="preserve"> </w:t>
      </w:r>
      <w:r>
        <w:t>et</w:t>
      </w:r>
      <w:r>
        <w:rPr>
          <w:spacing w:val="-10"/>
        </w:rPr>
        <w:t xml:space="preserve"> </w:t>
      </w:r>
      <w:r>
        <w:t>al., 2021). Furthermore, it supports the development of soft skills such as collaboration, resilience, and problem-solving when incorporated into classroom activities (Zhou &amp; Yu, 2022). AI-driven gamification extends the traditional concept by embedding artificial intelligence</w:t>
      </w:r>
      <w:r>
        <w:rPr>
          <w:spacing w:val="-13"/>
        </w:rPr>
        <w:t xml:space="preserve"> </w:t>
      </w:r>
      <w:r>
        <w:t>into</w:t>
      </w:r>
      <w:r>
        <w:rPr>
          <w:spacing w:val="-12"/>
        </w:rPr>
        <w:t xml:space="preserve"> </w:t>
      </w:r>
      <w:r>
        <w:t>educational</w:t>
      </w:r>
      <w:r>
        <w:rPr>
          <w:spacing w:val="-11"/>
        </w:rPr>
        <w:t xml:space="preserve"> </w:t>
      </w:r>
      <w:r>
        <w:t>games</w:t>
      </w:r>
      <w:r>
        <w:rPr>
          <w:spacing w:val="-12"/>
        </w:rPr>
        <w:t xml:space="preserve"> </w:t>
      </w:r>
      <w:r>
        <w:t>to</w:t>
      </w:r>
      <w:r>
        <w:rPr>
          <w:spacing w:val="-11"/>
        </w:rPr>
        <w:t xml:space="preserve"> </w:t>
      </w:r>
      <w:r>
        <w:t>personalise</w:t>
      </w:r>
      <w:r>
        <w:rPr>
          <w:spacing w:val="-12"/>
        </w:rPr>
        <w:t xml:space="preserve"> </w:t>
      </w:r>
      <w:r>
        <w:t>learning</w:t>
      </w:r>
      <w:r>
        <w:rPr>
          <w:spacing w:val="-12"/>
        </w:rPr>
        <w:t xml:space="preserve"> </w:t>
      </w:r>
      <w:r>
        <w:t>pathways.</w:t>
      </w:r>
      <w:r>
        <w:rPr>
          <w:spacing w:val="-11"/>
        </w:rPr>
        <w:t xml:space="preserve"> </w:t>
      </w:r>
      <w:r>
        <w:t>These</w:t>
      </w:r>
      <w:r>
        <w:rPr>
          <w:spacing w:val="-10"/>
        </w:rPr>
        <w:t xml:space="preserve"> </w:t>
      </w:r>
      <w:r>
        <w:t>systems</w:t>
      </w:r>
      <w:r>
        <w:rPr>
          <w:spacing w:val="-11"/>
        </w:rPr>
        <w:t xml:space="preserve"> </w:t>
      </w:r>
      <w:r>
        <w:t>leverage algorithms to assess pupil performance in real time and adapt tasks according to individual strengths and weaknesses. Common AI techniques include natural language processing, machine learning, and data analytics, which enable platforms to deliver feedback, monitor progress, and adjust content for optimal learning. Tools such as intelligent tutoring systems and</w:t>
      </w:r>
      <w:r>
        <w:rPr>
          <w:spacing w:val="-12"/>
        </w:rPr>
        <w:t xml:space="preserve"> </w:t>
      </w:r>
      <w:r>
        <w:t>AI-based</w:t>
      </w:r>
      <w:r>
        <w:rPr>
          <w:spacing w:val="-12"/>
        </w:rPr>
        <w:t xml:space="preserve"> </w:t>
      </w:r>
      <w:r>
        <w:t>educational</w:t>
      </w:r>
      <w:r>
        <w:rPr>
          <w:spacing w:val="-9"/>
        </w:rPr>
        <w:t xml:space="preserve"> </w:t>
      </w:r>
      <w:r>
        <w:t>apps</w:t>
      </w:r>
      <w:r>
        <w:rPr>
          <w:spacing w:val="-11"/>
        </w:rPr>
        <w:t xml:space="preserve"> </w:t>
      </w:r>
      <w:r>
        <w:t>have</w:t>
      </w:r>
      <w:r>
        <w:rPr>
          <w:spacing w:val="-13"/>
        </w:rPr>
        <w:t xml:space="preserve"> </w:t>
      </w:r>
      <w:r>
        <w:t>shown</w:t>
      </w:r>
      <w:r>
        <w:rPr>
          <w:spacing w:val="-12"/>
        </w:rPr>
        <w:t xml:space="preserve"> </w:t>
      </w:r>
      <w:r>
        <w:t>promise</w:t>
      </w:r>
      <w:r>
        <w:rPr>
          <w:spacing w:val="-12"/>
        </w:rPr>
        <w:t xml:space="preserve"> </w:t>
      </w:r>
      <w:r>
        <w:t>in</w:t>
      </w:r>
      <w:r>
        <w:rPr>
          <w:spacing w:val="-11"/>
        </w:rPr>
        <w:t xml:space="preserve"> </w:t>
      </w:r>
      <w:r>
        <w:t>early</w:t>
      </w:r>
      <w:r>
        <w:rPr>
          <w:spacing w:val="-12"/>
        </w:rPr>
        <w:t xml:space="preserve"> </w:t>
      </w:r>
      <w:r>
        <w:t>childhood</w:t>
      </w:r>
      <w:r>
        <w:rPr>
          <w:spacing w:val="-12"/>
        </w:rPr>
        <w:t xml:space="preserve"> </w:t>
      </w:r>
      <w:r>
        <w:t>education</w:t>
      </w:r>
      <w:r>
        <w:rPr>
          <w:spacing w:val="-12"/>
        </w:rPr>
        <w:t xml:space="preserve"> </w:t>
      </w:r>
      <w:r>
        <w:t>by</w:t>
      </w:r>
      <w:r>
        <w:rPr>
          <w:spacing w:val="-12"/>
        </w:rPr>
        <w:t xml:space="preserve"> </w:t>
      </w:r>
      <w:r>
        <w:t>fostering autonomy and promoting mastery (Chin et al., 2023). These platforms make learning interactive</w:t>
      </w:r>
      <w:r>
        <w:rPr>
          <w:spacing w:val="-15"/>
        </w:rPr>
        <w:t xml:space="preserve"> </w:t>
      </w:r>
      <w:r>
        <w:t>while</w:t>
      </w:r>
      <w:r>
        <w:rPr>
          <w:spacing w:val="-15"/>
        </w:rPr>
        <w:t xml:space="preserve"> </w:t>
      </w:r>
      <w:r>
        <w:t>providing</w:t>
      </w:r>
      <w:r>
        <w:rPr>
          <w:spacing w:val="-15"/>
        </w:rPr>
        <w:t xml:space="preserve"> </w:t>
      </w:r>
      <w:r>
        <w:t>teachers</w:t>
      </w:r>
      <w:r>
        <w:rPr>
          <w:spacing w:val="-15"/>
        </w:rPr>
        <w:t xml:space="preserve"> </w:t>
      </w:r>
      <w:r>
        <w:t>with</w:t>
      </w:r>
      <w:r>
        <w:rPr>
          <w:spacing w:val="-15"/>
        </w:rPr>
        <w:t xml:space="preserve"> </w:t>
      </w:r>
      <w:r>
        <w:t>actionable</w:t>
      </w:r>
      <w:r>
        <w:rPr>
          <w:spacing w:val="-15"/>
        </w:rPr>
        <w:t xml:space="preserve"> </w:t>
      </w:r>
      <w:r>
        <w:t>data</w:t>
      </w:r>
      <w:r>
        <w:rPr>
          <w:spacing w:val="-15"/>
        </w:rPr>
        <w:t xml:space="preserve"> </w:t>
      </w:r>
      <w:r>
        <w:t>to</w:t>
      </w:r>
      <w:r>
        <w:rPr>
          <w:spacing w:val="-15"/>
        </w:rPr>
        <w:t xml:space="preserve"> </w:t>
      </w:r>
      <w:r>
        <w:t>guide</w:t>
      </w:r>
      <w:r>
        <w:rPr>
          <w:spacing w:val="-15"/>
        </w:rPr>
        <w:t xml:space="preserve"> </w:t>
      </w:r>
      <w:r>
        <w:t>instruction</w:t>
      </w:r>
      <w:r>
        <w:rPr>
          <w:spacing w:val="-15"/>
        </w:rPr>
        <w:t xml:space="preserve"> </w:t>
      </w:r>
      <w:r>
        <w:t>and</w:t>
      </w:r>
      <w:r>
        <w:rPr>
          <w:spacing w:val="-15"/>
        </w:rPr>
        <w:t xml:space="preserve"> </w:t>
      </w:r>
      <w:r>
        <w:t>intervention. Research</w:t>
      </w:r>
      <w:r>
        <w:rPr>
          <w:spacing w:val="-15"/>
        </w:rPr>
        <w:t xml:space="preserve"> </w:t>
      </w:r>
      <w:r>
        <w:t>increasingly</w:t>
      </w:r>
      <w:r>
        <w:rPr>
          <w:spacing w:val="-15"/>
        </w:rPr>
        <w:t xml:space="preserve"> </w:t>
      </w:r>
      <w:r>
        <w:t>shows</w:t>
      </w:r>
      <w:r>
        <w:rPr>
          <w:spacing w:val="-15"/>
        </w:rPr>
        <w:t xml:space="preserve"> </w:t>
      </w:r>
      <w:r>
        <w:t>that</w:t>
      </w:r>
      <w:r>
        <w:rPr>
          <w:spacing w:val="-15"/>
        </w:rPr>
        <w:t xml:space="preserve"> </w:t>
      </w:r>
      <w:r>
        <w:t>such</w:t>
      </w:r>
      <w:r>
        <w:rPr>
          <w:spacing w:val="-15"/>
        </w:rPr>
        <w:t xml:space="preserve"> </w:t>
      </w:r>
      <w:r>
        <w:t>systems</w:t>
      </w:r>
      <w:r>
        <w:rPr>
          <w:spacing w:val="-15"/>
        </w:rPr>
        <w:t xml:space="preserve"> </w:t>
      </w:r>
      <w:r>
        <w:t>can</w:t>
      </w:r>
      <w:r>
        <w:rPr>
          <w:spacing w:val="-15"/>
        </w:rPr>
        <w:t xml:space="preserve"> </w:t>
      </w:r>
      <w:r>
        <w:t>enhance</w:t>
      </w:r>
      <w:r>
        <w:rPr>
          <w:spacing w:val="-15"/>
        </w:rPr>
        <w:t xml:space="preserve"> </w:t>
      </w:r>
      <w:r>
        <w:t>reading</w:t>
      </w:r>
      <w:r>
        <w:rPr>
          <w:spacing w:val="-15"/>
        </w:rPr>
        <w:t xml:space="preserve"> </w:t>
      </w:r>
      <w:r>
        <w:t>fluency,</w:t>
      </w:r>
      <w:r>
        <w:rPr>
          <w:spacing w:val="-15"/>
        </w:rPr>
        <w:t xml:space="preserve"> </w:t>
      </w:r>
      <w:r>
        <w:t>arithmetic</w:t>
      </w:r>
      <w:r>
        <w:rPr>
          <w:spacing w:val="-15"/>
        </w:rPr>
        <w:t xml:space="preserve"> </w:t>
      </w:r>
      <w:r>
        <w:t>skills, and early problem-solving abilities (Krouska et al., 2021).</w:t>
      </w:r>
    </w:p>
    <w:p w:rsidR="00555CDE" w:rsidRDefault="00555CDE" w:rsidP="00555CDE">
      <w:pPr>
        <w:pStyle w:val="BodyText"/>
        <w:spacing w:before="205" w:line="360" w:lineRule="auto"/>
        <w:ind w:left="715" w:right="1436"/>
        <w:jc w:val="both"/>
      </w:pPr>
      <w:r>
        <w:t>The application of AI-driven gamification in early learning contexts can also be understood through established theoretical lenses, particularly the Self-Determination Theory (SDT) proposed by Deci and Ryan in 1985. This macro theory of human motivation centres on individuals’</w:t>
      </w:r>
      <w:r>
        <w:rPr>
          <w:spacing w:val="-4"/>
        </w:rPr>
        <w:t xml:space="preserve"> </w:t>
      </w:r>
      <w:r>
        <w:t>innate</w:t>
      </w:r>
      <w:r>
        <w:rPr>
          <w:spacing w:val="-4"/>
        </w:rPr>
        <w:t xml:space="preserve"> </w:t>
      </w:r>
      <w:r>
        <w:t>psychological</w:t>
      </w:r>
      <w:r>
        <w:rPr>
          <w:spacing w:val="-4"/>
        </w:rPr>
        <w:t xml:space="preserve"> </w:t>
      </w:r>
      <w:r>
        <w:t>needs</w:t>
      </w:r>
      <w:r>
        <w:rPr>
          <w:spacing w:val="-5"/>
        </w:rPr>
        <w:t xml:space="preserve"> </w:t>
      </w:r>
      <w:r>
        <w:t>for</w:t>
      </w:r>
      <w:r>
        <w:rPr>
          <w:spacing w:val="-6"/>
        </w:rPr>
        <w:t xml:space="preserve"> </w:t>
      </w:r>
      <w:r>
        <w:t>autonomy,</w:t>
      </w:r>
      <w:r>
        <w:rPr>
          <w:spacing w:val="-4"/>
        </w:rPr>
        <w:t xml:space="preserve"> </w:t>
      </w:r>
      <w:r>
        <w:t>competence,</w:t>
      </w:r>
      <w:r>
        <w:rPr>
          <w:spacing w:val="-4"/>
        </w:rPr>
        <w:t xml:space="preserve"> </w:t>
      </w:r>
      <w:r>
        <w:t>and</w:t>
      </w:r>
      <w:r>
        <w:rPr>
          <w:spacing w:val="-4"/>
        </w:rPr>
        <w:t xml:space="preserve"> </w:t>
      </w:r>
      <w:r>
        <w:t>relatedness,</w:t>
      </w:r>
      <w:r>
        <w:rPr>
          <w:spacing w:val="-4"/>
        </w:rPr>
        <w:t xml:space="preserve"> </w:t>
      </w:r>
      <w:r>
        <w:t>positing that the satisfaction of these needs enhances intrinsic motivation, engagement, and performance. Originally situated within psychology and human development, SDT has become increasingly relevant in education, particularly in technology-enhanced learning. In the</w:t>
      </w:r>
      <w:r>
        <w:rPr>
          <w:spacing w:val="-10"/>
        </w:rPr>
        <w:t xml:space="preserve"> </w:t>
      </w:r>
      <w:r>
        <w:t>context</w:t>
      </w:r>
      <w:r>
        <w:rPr>
          <w:spacing w:val="-10"/>
        </w:rPr>
        <w:t xml:space="preserve"> </w:t>
      </w:r>
      <w:r>
        <w:t>of</w:t>
      </w:r>
      <w:r>
        <w:rPr>
          <w:spacing w:val="-10"/>
        </w:rPr>
        <w:t xml:space="preserve"> </w:t>
      </w:r>
      <w:r>
        <w:t>AI-driven</w:t>
      </w:r>
      <w:r>
        <w:rPr>
          <w:spacing w:val="-7"/>
        </w:rPr>
        <w:t xml:space="preserve"> </w:t>
      </w:r>
      <w:r>
        <w:t>gamification,</w:t>
      </w:r>
      <w:r>
        <w:rPr>
          <w:spacing w:val="-10"/>
        </w:rPr>
        <w:t xml:space="preserve"> </w:t>
      </w:r>
      <w:r>
        <w:t>SDT</w:t>
      </w:r>
      <w:r>
        <w:rPr>
          <w:spacing w:val="-10"/>
        </w:rPr>
        <w:t xml:space="preserve"> </w:t>
      </w:r>
      <w:r>
        <w:t>provides</w:t>
      </w:r>
      <w:r>
        <w:rPr>
          <w:spacing w:val="-9"/>
        </w:rPr>
        <w:t xml:space="preserve"> </w:t>
      </w:r>
      <w:r>
        <w:t>a</w:t>
      </w:r>
      <w:r>
        <w:rPr>
          <w:spacing w:val="-11"/>
        </w:rPr>
        <w:t xml:space="preserve"> </w:t>
      </w:r>
      <w:r>
        <w:t>valuable</w:t>
      </w:r>
      <w:r>
        <w:rPr>
          <w:spacing w:val="-8"/>
        </w:rPr>
        <w:t xml:space="preserve"> </w:t>
      </w:r>
      <w:r>
        <w:t>framework</w:t>
      </w:r>
      <w:r>
        <w:rPr>
          <w:spacing w:val="-8"/>
        </w:rPr>
        <w:t xml:space="preserve"> </w:t>
      </w:r>
      <w:r>
        <w:t>for</w:t>
      </w:r>
      <w:r>
        <w:rPr>
          <w:spacing w:val="-11"/>
        </w:rPr>
        <w:t xml:space="preserve"> </w:t>
      </w:r>
      <w:r>
        <w:t>understanding how digital tools can support or hinder motivation in young learners. AI-based gamified platforms frequently include adaptive difficulty levels, personalised feedback, and reward systems that align with SDT’s core needs. An AI game that adjusts difficulty based on progress</w:t>
      </w:r>
      <w:r>
        <w:rPr>
          <w:spacing w:val="-14"/>
        </w:rPr>
        <w:t xml:space="preserve"> </w:t>
      </w:r>
      <w:r>
        <w:t>reinforces</w:t>
      </w:r>
      <w:r>
        <w:rPr>
          <w:spacing w:val="-13"/>
        </w:rPr>
        <w:t xml:space="preserve"> </w:t>
      </w:r>
      <w:r>
        <w:t>competence,</w:t>
      </w:r>
      <w:r>
        <w:rPr>
          <w:spacing w:val="-13"/>
        </w:rPr>
        <w:t xml:space="preserve"> </w:t>
      </w:r>
      <w:r>
        <w:t>while</w:t>
      </w:r>
      <w:r>
        <w:rPr>
          <w:spacing w:val="-14"/>
        </w:rPr>
        <w:t xml:space="preserve"> </w:t>
      </w:r>
      <w:r>
        <w:t>allowing</w:t>
      </w:r>
      <w:r>
        <w:rPr>
          <w:spacing w:val="-15"/>
        </w:rPr>
        <w:t xml:space="preserve"> </w:t>
      </w:r>
      <w:r>
        <w:t>learners</w:t>
      </w:r>
      <w:r>
        <w:rPr>
          <w:spacing w:val="-14"/>
        </w:rPr>
        <w:t xml:space="preserve"> </w:t>
      </w:r>
      <w:r>
        <w:t>to</w:t>
      </w:r>
      <w:r>
        <w:rPr>
          <w:spacing w:val="-15"/>
        </w:rPr>
        <w:t xml:space="preserve"> </w:t>
      </w:r>
      <w:r>
        <w:t>choose</w:t>
      </w:r>
      <w:r>
        <w:rPr>
          <w:spacing w:val="-15"/>
        </w:rPr>
        <w:t xml:space="preserve"> </w:t>
      </w:r>
      <w:r>
        <w:t>tasks</w:t>
      </w:r>
      <w:r>
        <w:rPr>
          <w:spacing w:val="-13"/>
        </w:rPr>
        <w:t xml:space="preserve"> </w:t>
      </w:r>
      <w:r>
        <w:t>or</w:t>
      </w:r>
      <w:r>
        <w:rPr>
          <w:spacing w:val="-12"/>
        </w:rPr>
        <w:t xml:space="preserve"> </w:t>
      </w:r>
      <w:r>
        <w:t>game</w:t>
      </w:r>
      <w:r>
        <w:rPr>
          <w:spacing w:val="-15"/>
        </w:rPr>
        <w:t xml:space="preserve"> </w:t>
      </w:r>
      <w:r>
        <w:t>paths</w:t>
      </w:r>
      <w:r>
        <w:rPr>
          <w:spacing w:val="-13"/>
        </w:rPr>
        <w:t xml:space="preserve"> </w:t>
      </w:r>
      <w:r>
        <w:t>fosters autonomy (Ryan &amp; Deci, 2020). Numerous studies support SDT’s relevance to gamified learning. Chin et al. (2023) found that children using AI-enhanced literacy games showed greater</w:t>
      </w:r>
      <w:r>
        <w:rPr>
          <w:spacing w:val="-7"/>
        </w:rPr>
        <w:t xml:space="preserve"> </w:t>
      </w:r>
      <w:r>
        <w:t>persistence</w:t>
      </w:r>
      <w:r>
        <w:rPr>
          <w:spacing w:val="-7"/>
        </w:rPr>
        <w:t xml:space="preserve"> </w:t>
      </w:r>
      <w:r>
        <w:t>when</w:t>
      </w:r>
      <w:r>
        <w:rPr>
          <w:spacing w:val="-3"/>
        </w:rPr>
        <w:t xml:space="preserve"> </w:t>
      </w:r>
      <w:r>
        <w:t>autonomy</w:t>
      </w:r>
      <w:r>
        <w:rPr>
          <w:spacing w:val="-4"/>
        </w:rPr>
        <w:t xml:space="preserve"> </w:t>
      </w:r>
      <w:r>
        <w:t>and</w:t>
      </w:r>
      <w:r>
        <w:rPr>
          <w:spacing w:val="-6"/>
        </w:rPr>
        <w:t xml:space="preserve"> </w:t>
      </w:r>
      <w:r>
        <w:t>meaningful</w:t>
      </w:r>
      <w:r>
        <w:rPr>
          <w:spacing w:val="-5"/>
        </w:rPr>
        <w:t xml:space="preserve"> </w:t>
      </w:r>
      <w:r>
        <w:t>challenges</w:t>
      </w:r>
      <w:r>
        <w:rPr>
          <w:spacing w:val="-6"/>
        </w:rPr>
        <w:t xml:space="preserve"> </w:t>
      </w:r>
      <w:r>
        <w:t>were</w:t>
      </w:r>
      <w:r>
        <w:rPr>
          <w:spacing w:val="-5"/>
        </w:rPr>
        <w:t xml:space="preserve"> </w:t>
      </w:r>
      <w:r>
        <w:t>supported.</w:t>
      </w:r>
      <w:r>
        <w:rPr>
          <w:spacing w:val="-6"/>
        </w:rPr>
        <w:t xml:space="preserve"> </w:t>
      </w:r>
      <w:r>
        <w:t>Hamari</w:t>
      </w:r>
      <w:r>
        <w:rPr>
          <w:spacing w:val="-6"/>
        </w:rPr>
        <w:t xml:space="preserve"> </w:t>
      </w:r>
      <w:r>
        <w:t>et</w:t>
      </w:r>
      <w:r>
        <w:rPr>
          <w:spacing w:val="-5"/>
        </w:rPr>
        <w:t xml:space="preserve"> </w:t>
      </w:r>
      <w:r>
        <w:t>al. (2021) similarly observed deeper engagement when gamified systems considered learner preferences,</w:t>
      </w:r>
      <w:r>
        <w:rPr>
          <w:spacing w:val="20"/>
        </w:rPr>
        <w:t xml:space="preserve"> </w:t>
      </w:r>
      <w:r>
        <w:t>leading</w:t>
      </w:r>
      <w:r>
        <w:rPr>
          <w:spacing w:val="20"/>
        </w:rPr>
        <w:t xml:space="preserve"> </w:t>
      </w:r>
      <w:r>
        <w:t>to</w:t>
      </w:r>
      <w:r>
        <w:rPr>
          <w:spacing w:val="20"/>
        </w:rPr>
        <w:t xml:space="preserve"> </w:t>
      </w:r>
      <w:r>
        <w:t>improved</w:t>
      </w:r>
      <w:r>
        <w:rPr>
          <w:spacing w:val="20"/>
        </w:rPr>
        <w:t xml:space="preserve"> </w:t>
      </w:r>
      <w:r>
        <w:t>outcomes.</w:t>
      </w:r>
      <w:r>
        <w:rPr>
          <w:spacing w:val="20"/>
        </w:rPr>
        <w:t xml:space="preserve"> </w:t>
      </w:r>
      <w:r>
        <w:t>SDT’s</w:t>
      </w:r>
      <w:r>
        <w:rPr>
          <w:spacing w:val="19"/>
        </w:rPr>
        <w:t xml:space="preserve"> </w:t>
      </w:r>
      <w:r>
        <w:t>strength</w:t>
      </w:r>
      <w:r>
        <w:rPr>
          <w:spacing w:val="20"/>
        </w:rPr>
        <w:t xml:space="preserve"> </w:t>
      </w:r>
      <w:r>
        <w:t>lies</w:t>
      </w:r>
      <w:r>
        <w:rPr>
          <w:spacing w:val="20"/>
        </w:rPr>
        <w:t xml:space="preserve"> </w:t>
      </w:r>
      <w:r>
        <w:t>in</w:t>
      </w:r>
      <w:r>
        <w:rPr>
          <w:spacing w:val="20"/>
        </w:rPr>
        <w:t xml:space="preserve"> </w:t>
      </w:r>
      <w:r>
        <w:t>its</w:t>
      </w:r>
      <w:r>
        <w:rPr>
          <w:spacing w:val="20"/>
        </w:rPr>
        <w:t xml:space="preserve"> </w:t>
      </w:r>
      <w:r>
        <w:t>empirical</w:t>
      </w:r>
      <w:r>
        <w:rPr>
          <w:spacing w:val="21"/>
        </w:rPr>
        <w:t xml:space="preserve"> </w:t>
      </w:r>
      <w:r>
        <w:rPr>
          <w:spacing w:val="-2"/>
        </w:rPr>
        <w:t>grounding</w:t>
      </w:r>
    </w:p>
    <w:p w:rsidR="00555CDE" w:rsidRDefault="00555CDE" w:rsidP="00555CDE">
      <w:pPr>
        <w:pStyle w:val="BodyText"/>
        <w:spacing w:line="360" w:lineRule="auto"/>
        <w:jc w:val="both"/>
        <w:sectPr w:rsidR="00555CDE">
          <w:pgSz w:w="11910" w:h="16840"/>
          <w:pgMar w:top="1500" w:right="0" w:bottom="1720" w:left="850" w:header="720" w:footer="1447" w:gutter="0"/>
          <w:cols w:space="720"/>
        </w:sectPr>
      </w:pPr>
    </w:p>
    <w:p w:rsidR="00555CDE" w:rsidRDefault="00555CDE" w:rsidP="00555CDE">
      <w:pPr>
        <w:pStyle w:val="BodyText"/>
        <w:spacing w:before="157" w:line="360" w:lineRule="auto"/>
        <w:ind w:left="715" w:right="1437"/>
        <w:jc w:val="both"/>
      </w:pPr>
      <w:r>
        <w:lastRenderedPageBreak/>
        <w:t>and focus on intrinsic motivation, which promotes sustainable learning in early childhood. Unlike purely extrinsic motivators such as grades, intrinsic motivation fosters deeper cognitive engagement and skill retention, essential for literacy and numeracy development. However, SDT has faced criticism for limited attention to contextual factors like socioeconomic</w:t>
      </w:r>
      <w:r>
        <w:rPr>
          <w:spacing w:val="-15"/>
        </w:rPr>
        <w:t xml:space="preserve"> </w:t>
      </w:r>
      <w:r>
        <w:t>disparities,</w:t>
      </w:r>
      <w:r>
        <w:rPr>
          <w:spacing w:val="-15"/>
        </w:rPr>
        <w:t xml:space="preserve"> </w:t>
      </w:r>
      <w:r>
        <w:t>technology</w:t>
      </w:r>
      <w:r>
        <w:rPr>
          <w:spacing w:val="-15"/>
        </w:rPr>
        <w:t xml:space="preserve"> </w:t>
      </w:r>
      <w:r>
        <w:t>access,</w:t>
      </w:r>
      <w:r>
        <w:rPr>
          <w:spacing w:val="-15"/>
        </w:rPr>
        <w:t xml:space="preserve"> </w:t>
      </w:r>
      <w:r>
        <w:t>and</w:t>
      </w:r>
      <w:r>
        <w:rPr>
          <w:spacing w:val="-15"/>
        </w:rPr>
        <w:t xml:space="preserve"> </w:t>
      </w:r>
      <w:r>
        <w:t>teacher</w:t>
      </w:r>
      <w:r>
        <w:rPr>
          <w:spacing w:val="-15"/>
        </w:rPr>
        <w:t xml:space="preserve"> </w:t>
      </w:r>
      <w:r>
        <w:t>training</w:t>
      </w:r>
      <w:r>
        <w:rPr>
          <w:spacing w:val="-15"/>
        </w:rPr>
        <w:t xml:space="preserve"> </w:t>
      </w:r>
      <w:r>
        <w:t>issues</w:t>
      </w:r>
      <w:r>
        <w:rPr>
          <w:spacing w:val="-15"/>
        </w:rPr>
        <w:t xml:space="preserve"> </w:t>
      </w:r>
      <w:r>
        <w:t>particularly</w:t>
      </w:r>
      <w:r>
        <w:rPr>
          <w:spacing w:val="-15"/>
        </w:rPr>
        <w:t xml:space="preserve"> </w:t>
      </w:r>
      <w:r>
        <w:t>relevant in developing countries such as Nigeria (Baker et al., 2022). Despite these critiques, SDT remains a robust framework for designing and evaluating AI-driven gamification, ensuring these innovations are not merely entertaining but also pedagogically meaningful.</w:t>
      </w:r>
    </w:p>
    <w:p w:rsidR="00555CDE" w:rsidRDefault="00555CDE" w:rsidP="00555CDE">
      <w:pPr>
        <w:pStyle w:val="BodyText"/>
        <w:spacing w:before="240" w:line="360" w:lineRule="auto"/>
        <w:ind w:left="715" w:right="1437"/>
        <w:jc w:val="both"/>
      </w:pPr>
      <w:r>
        <w:t>Literacy</w:t>
      </w:r>
      <w:r>
        <w:rPr>
          <w:spacing w:val="-8"/>
        </w:rPr>
        <w:t xml:space="preserve"> </w:t>
      </w:r>
      <w:r>
        <w:t>and</w:t>
      </w:r>
      <w:r>
        <w:rPr>
          <w:spacing w:val="-11"/>
        </w:rPr>
        <w:t xml:space="preserve"> </w:t>
      </w:r>
      <w:r>
        <w:t>numeracy</w:t>
      </w:r>
      <w:r>
        <w:rPr>
          <w:spacing w:val="-11"/>
        </w:rPr>
        <w:t xml:space="preserve"> </w:t>
      </w:r>
      <w:r>
        <w:t>development</w:t>
      </w:r>
      <w:r>
        <w:rPr>
          <w:spacing w:val="-10"/>
        </w:rPr>
        <w:t xml:space="preserve"> </w:t>
      </w:r>
      <w:r>
        <w:t>in</w:t>
      </w:r>
      <w:r>
        <w:rPr>
          <w:spacing w:val="-10"/>
        </w:rPr>
        <w:t xml:space="preserve"> </w:t>
      </w:r>
      <w:r>
        <w:t>early</w:t>
      </w:r>
      <w:r>
        <w:rPr>
          <w:spacing w:val="-11"/>
        </w:rPr>
        <w:t xml:space="preserve"> </w:t>
      </w:r>
      <w:r>
        <w:t>childhood</w:t>
      </w:r>
      <w:r>
        <w:rPr>
          <w:spacing w:val="-11"/>
        </w:rPr>
        <w:t xml:space="preserve"> </w:t>
      </w:r>
      <w:r>
        <w:t>forms</w:t>
      </w:r>
      <w:r>
        <w:rPr>
          <w:spacing w:val="-10"/>
        </w:rPr>
        <w:t xml:space="preserve"> </w:t>
      </w:r>
      <w:r>
        <w:t>the</w:t>
      </w:r>
      <w:r>
        <w:rPr>
          <w:spacing w:val="-11"/>
        </w:rPr>
        <w:t xml:space="preserve"> </w:t>
      </w:r>
      <w:r>
        <w:t>bedrock</w:t>
      </w:r>
      <w:r>
        <w:rPr>
          <w:spacing w:val="-11"/>
        </w:rPr>
        <w:t xml:space="preserve"> </w:t>
      </w:r>
      <w:r>
        <w:t>of</w:t>
      </w:r>
      <w:r>
        <w:rPr>
          <w:spacing w:val="-11"/>
        </w:rPr>
        <w:t xml:space="preserve"> </w:t>
      </w:r>
      <w:r>
        <w:t>future</w:t>
      </w:r>
      <w:r>
        <w:rPr>
          <w:spacing w:val="-9"/>
        </w:rPr>
        <w:t xml:space="preserve"> </w:t>
      </w:r>
      <w:r>
        <w:t>academic achievement.</w:t>
      </w:r>
      <w:r>
        <w:rPr>
          <w:spacing w:val="-10"/>
        </w:rPr>
        <w:t xml:space="preserve"> </w:t>
      </w:r>
      <w:r>
        <w:t>Literacy</w:t>
      </w:r>
      <w:r>
        <w:rPr>
          <w:spacing w:val="-11"/>
        </w:rPr>
        <w:t xml:space="preserve"> </w:t>
      </w:r>
      <w:r>
        <w:t>involves</w:t>
      </w:r>
      <w:r>
        <w:rPr>
          <w:spacing w:val="-11"/>
        </w:rPr>
        <w:t xml:space="preserve"> </w:t>
      </w:r>
      <w:r>
        <w:t>progressive</w:t>
      </w:r>
      <w:r>
        <w:rPr>
          <w:spacing w:val="-12"/>
        </w:rPr>
        <w:t xml:space="preserve"> </w:t>
      </w:r>
      <w:r>
        <w:t>mastery</w:t>
      </w:r>
      <w:r>
        <w:rPr>
          <w:spacing w:val="-11"/>
        </w:rPr>
        <w:t xml:space="preserve"> </w:t>
      </w:r>
      <w:r>
        <w:t>of</w:t>
      </w:r>
      <w:r>
        <w:rPr>
          <w:spacing w:val="-11"/>
        </w:rPr>
        <w:t xml:space="preserve"> </w:t>
      </w:r>
      <w:r>
        <w:t>phonemic</w:t>
      </w:r>
      <w:r>
        <w:rPr>
          <w:spacing w:val="-9"/>
        </w:rPr>
        <w:t xml:space="preserve"> </w:t>
      </w:r>
      <w:r>
        <w:t>awareness,</w:t>
      </w:r>
      <w:r>
        <w:rPr>
          <w:spacing w:val="-10"/>
        </w:rPr>
        <w:t xml:space="preserve"> </w:t>
      </w:r>
      <w:r>
        <w:t>vocabulary,</w:t>
      </w:r>
      <w:r>
        <w:rPr>
          <w:spacing w:val="-11"/>
        </w:rPr>
        <w:t xml:space="preserve"> </w:t>
      </w:r>
      <w:r>
        <w:t>and comprehension, while numeracy encompasses number sense, arithmetic reasoning, and pattern recognition. Development in both domains is influenced by milestones in physical coordination, visual and auditory processing, and fine motor skills. Variations in these developmental trajectories necessitate differentiated instructional strategies (Nguyen et al., 2021).</w:t>
      </w:r>
      <w:r>
        <w:rPr>
          <w:spacing w:val="-4"/>
        </w:rPr>
        <w:t xml:space="preserve"> </w:t>
      </w:r>
      <w:r>
        <w:t>AI-driven</w:t>
      </w:r>
      <w:r>
        <w:rPr>
          <w:spacing w:val="-4"/>
        </w:rPr>
        <w:t xml:space="preserve"> </w:t>
      </w:r>
      <w:r>
        <w:t>gamified</w:t>
      </w:r>
      <w:r>
        <w:rPr>
          <w:spacing w:val="-4"/>
        </w:rPr>
        <w:t xml:space="preserve"> </w:t>
      </w:r>
      <w:r>
        <w:t>tools</w:t>
      </w:r>
      <w:r>
        <w:rPr>
          <w:spacing w:val="-4"/>
        </w:rPr>
        <w:t xml:space="preserve"> </w:t>
      </w:r>
      <w:r>
        <w:t>can</w:t>
      </w:r>
      <w:r>
        <w:rPr>
          <w:spacing w:val="-4"/>
        </w:rPr>
        <w:t xml:space="preserve"> </w:t>
      </w:r>
      <w:r>
        <w:t>be</w:t>
      </w:r>
      <w:r>
        <w:rPr>
          <w:spacing w:val="-5"/>
        </w:rPr>
        <w:t xml:space="preserve"> </w:t>
      </w:r>
      <w:r>
        <w:t>tailored</w:t>
      </w:r>
      <w:r>
        <w:rPr>
          <w:spacing w:val="-4"/>
        </w:rPr>
        <w:t xml:space="preserve"> </w:t>
      </w:r>
      <w:r>
        <w:t>to</w:t>
      </w:r>
      <w:r>
        <w:rPr>
          <w:spacing w:val="-6"/>
        </w:rPr>
        <w:t xml:space="preserve"> </w:t>
      </w:r>
      <w:r>
        <w:t>accommodate</w:t>
      </w:r>
      <w:r>
        <w:rPr>
          <w:spacing w:val="-5"/>
        </w:rPr>
        <w:t xml:space="preserve"> </w:t>
      </w:r>
      <w:r>
        <w:t>these</w:t>
      </w:r>
      <w:r>
        <w:rPr>
          <w:spacing w:val="-6"/>
        </w:rPr>
        <w:t xml:space="preserve"> </w:t>
      </w:r>
      <w:r>
        <w:t>differences,</w:t>
      </w:r>
      <w:r>
        <w:rPr>
          <w:spacing w:val="-4"/>
        </w:rPr>
        <w:t xml:space="preserve"> </w:t>
      </w:r>
      <w:r>
        <w:t>providing equitable</w:t>
      </w:r>
      <w:r>
        <w:rPr>
          <w:spacing w:val="-9"/>
        </w:rPr>
        <w:t xml:space="preserve"> </w:t>
      </w:r>
      <w:r>
        <w:t>platforms</w:t>
      </w:r>
      <w:r>
        <w:rPr>
          <w:spacing w:val="-8"/>
        </w:rPr>
        <w:t xml:space="preserve"> </w:t>
      </w:r>
      <w:r>
        <w:t>for</w:t>
      </w:r>
      <w:r>
        <w:rPr>
          <w:spacing w:val="-10"/>
        </w:rPr>
        <w:t xml:space="preserve"> </w:t>
      </w:r>
      <w:r>
        <w:t>skill</w:t>
      </w:r>
      <w:r>
        <w:rPr>
          <w:spacing w:val="-8"/>
        </w:rPr>
        <w:t xml:space="preserve"> </w:t>
      </w:r>
      <w:r>
        <w:t>acquisition</w:t>
      </w:r>
      <w:r>
        <w:rPr>
          <w:spacing w:val="-8"/>
        </w:rPr>
        <w:t xml:space="preserve"> </w:t>
      </w:r>
      <w:r>
        <w:t>(Zhu</w:t>
      </w:r>
      <w:r>
        <w:rPr>
          <w:spacing w:val="-8"/>
        </w:rPr>
        <w:t xml:space="preserve"> </w:t>
      </w:r>
      <w:r>
        <w:t>et</w:t>
      </w:r>
      <w:r>
        <w:rPr>
          <w:spacing w:val="-8"/>
        </w:rPr>
        <w:t xml:space="preserve"> </w:t>
      </w:r>
      <w:r>
        <w:t>al.,</w:t>
      </w:r>
      <w:r>
        <w:rPr>
          <w:spacing w:val="-8"/>
        </w:rPr>
        <w:t xml:space="preserve"> </w:t>
      </w:r>
      <w:r>
        <w:t>2021).</w:t>
      </w:r>
      <w:r>
        <w:rPr>
          <w:spacing w:val="-8"/>
        </w:rPr>
        <w:t xml:space="preserve"> </w:t>
      </w:r>
      <w:r>
        <w:t>Empirical</w:t>
      </w:r>
      <w:r>
        <w:rPr>
          <w:spacing w:val="-8"/>
        </w:rPr>
        <w:t xml:space="preserve"> </w:t>
      </w:r>
      <w:r>
        <w:t>evidence</w:t>
      </w:r>
      <w:r>
        <w:rPr>
          <w:spacing w:val="-9"/>
        </w:rPr>
        <w:t xml:space="preserve"> </w:t>
      </w:r>
      <w:r>
        <w:t>shows</w:t>
      </w:r>
      <w:r>
        <w:rPr>
          <w:spacing w:val="-8"/>
        </w:rPr>
        <w:t xml:space="preserve"> </w:t>
      </w:r>
      <w:r>
        <w:t>that</w:t>
      </w:r>
      <w:r>
        <w:rPr>
          <w:spacing w:val="-8"/>
        </w:rPr>
        <w:t xml:space="preserve"> </w:t>
      </w:r>
      <w:r>
        <w:t>AI- driven</w:t>
      </w:r>
      <w:r>
        <w:rPr>
          <w:spacing w:val="-9"/>
        </w:rPr>
        <w:t xml:space="preserve"> </w:t>
      </w:r>
      <w:r>
        <w:t>gamification</w:t>
      </w:r>
      <w:r>
        <w:rPr>
          <w:spacing w:val="-9"/>
        </w:rPr>
        <w:t xml:space="preserve"> </w:t>
      </w:r>
      <w:r>
        <w:t>enhances</w:t>
      </w:r>
      <w:r>
        <w:rPr>
          <w:spacing w:val="-9"/>
        </w:rPr>
        <w:t xml:space="preserve"> </w:t>
      </w:r>
      <w:r>
        <w:t>early</w:t>
      </w:r>
      <w:r>
        <w:rPr>
          <w:spacing w:val="-10"/>
        </w:rPr>
        <w:t xml:space="preserve"> </w:t>
      </w:r>
      <w:r>
        <w:t>learners’</w:t>
      </w:r>
      <w:r>
        <w:rPr>
          <w:spacing w:val="-10"/>
        </w:rPr>
        <w:t xml:space="preserve"> </w:t>
      </w:r>
      <w:r>
        <w:t>academic</w:t>
      </w:r>
      <w:r>
        <w:rPr>
          <w:spacing w:val="-10"/>
        </w:rPr>
        <w:t xml:space="preserve"> </w:t>
      </w:r>
      <w:r>
        <w:t>performance</w:t>
      </w:r>
      <w:r>
        <w:rPr>
          <w:spacing w:val="-10"/>
        </w:rPr>
        <w:t xml:space="preserve"> </w:t>
      </w:r>
      <w:r>
        <w:t>by</w:t>
      </w:r>
      <w:r>
        <w:rPr>
          <w:spacing w:val="-9"/>
        </w:rPr>
        <w:t xml:space="preserve"> </w:t>
      </w:r>
      <w:r>
        <w:t>heightening</w:t>
      </w:r>
      <w:r>
        <w:rPr>
          <w:spacing w:val="-9"/>
        </w:rPr>
        <w:t xml:space="preserve"> </w:t>
      </w:r>
      <w:r>
        <w:t>cognitive engagement and motivation (Alonso-Fernández et al., 2020). In literacy, adaptive games reinforce</w:t>
      </w:r>
      <w:r>
        <w:rPr>
          <w:spacing w:val="-4"/>
        </w:rPr>
        <w:t xml:space="preserve"> </w:t>
      </w:r>
      <w:r>
        <w:t>phonics,</w:t>
      </w:r>
      <w:r>
        <w:rPr>
          <w:spacing w:val="-2"/>
        </w:rPr>
        <w:t xml:space="preserve"> </w:t>
      </w:r>
      <w:r>
        <w:t>vocabulary,</w:t>
      </w:r>
      <w:r>
        <w:rPr>
          <w:spacing w:val="-3"/>
        </w:rPr>
        <w:t xml:space="preserve"> </w:t>
      </w:r>
      <w:r>
        <w:t>and</w:t>
      </w:r>
      <w:r>
        <w:rPr>
          <w:spacing w:val="-1"/>
        </w:rPr>
        <w:t xml:space="preserve"> </w:t>
      </w:r>
      <w:r>
        <w:t>comprehension</w:t>
      </w:r>
      <w:r>
        <w:rPr>
          <w:spacing w:val="-3"/>
        </w:rPr>
        <w:t xml:space="preserve"> </w:t>
      </w:r>
      <w:r>
        <w:t>through</w:t>
      </w:r>
      <w:r>
        <w:rPr>
          <w:spacing w:val="-3"/>
        </w:rPr>
        <w:t xml:space="preserve"> </w:t>
      </w:r>
      <w:r>
        <w:t>storytelling</w:t>
      </w:r>
      <w:r>
        <w:rPr>
          <w:spacing w:val="-3"/>
        </w:rPr>
        <w:t xml:space="preserve"> </w:t>
      </w:r>
      <w:r>
        <w:t>and</w:t>
      </w:r>
      <w:r>
        <w:rPr>
          <w:spacing w:val="-3"/>
        </w:rPr>
        <w:t xml:space="preserve"> </w:t>
      </w:r>
      <w:r>
        <w:t>interactive</w:t>
      </w:r>
      <w:r>
        <w:rPr>
          <w:spacing w:val="-2"/>
        </w:rPr>
        <w:t xml:space="preserve"> </w:t>
      </w:r>
      <w:r>
        <w:t>tasks. In numeracy, they facilitate repetition and scaffolding via progressively challenging puzzles and simulations. Such tools also improve pupil assessment outcomes, as AI’s continuous feedback loops strengthen formative assessment, reduce test anxiety, and enhance self- efficacy (Wang &amp; Lin, 2022; Salcedo et al., 2023).</w:t>
      </w:r>
    </w:p>
    <w:p w:rsidR="00555CDE" w:rsidRDefault="00555CDE" w:rsidP="00555CDE">
      <w:pPr>
        <w:pStyle w:val="BodyText"/>
        <w:spacing w:before="243" w:line="360" w:lineRule="auto"/>
        <w:ind w:left="715" w:right="1437"/>
        <w:jc w:val="both"/>
      </w:pPr>
      <w:r>
        <w:t>Socioeconomic status (SES) significantly shapes children’s access to and benefits from AI- driven</w:t>
      </w:r>
      <w:r>
        <w:rPr>
          <w:spacing w:val="-15"/>
        </w:rPr>
        <w:t xml:space="preserve"> </w:t>
      </w:r>
      <w:r>
        <w:t>education.</w:t>
      </w:r>
      <w:r>
        <w:rPr>
          <w:spacing w:val="-15"/>
        </w:rPr>
        <w:t xml:space="preserve"> </w:t>
      </w:r>
      <w:r>
        <w:t>Although</w:t>
      </w:r>
      <w:r>
        <w:rPr>
          <w:spacing w:val="-15"/>
        </w:rPr>
        <w:t xml:space="preserve"> </w:t>
      </w:r>
      <w:r>
        <w:t>these</w:t>
      </w:r>
      <w:r>
        <w:rPr>
          <w:spacing w:val="-15"/>
        </w:rPr>
        <w:t xml:space="preserve"> </w:t>
      </w:r>
      <w:r>
        <w:t>tools</w:t>
      </w:r>
      <w:r>
        <w:rPr>
          <w:spacing w:val="-15"/>
        </w:rPr>
        <w:t xml:space="preserve"> </w:t>
      </w:r>
      <w:r>
        <w:t>can</w:t>
      </w:r>
      <w:r>
        <w:rPr>
          <w:spacing w:val="-15"/>
        </w:rPr>
        <w:t xml:space="preserve"> </w:t>
      </w:r>
      <w:r>
        <w:t>bridge</w:t>
      </w:r>
      <w:r>
        <w:rPr>
          <w:spacing w:val="-15"/>
        </w:rPr>
        <w:t xml:space="preserve"> </w:t>
      </w:r>
      <w:r>
        <w:t>learning</w:t>
      </w:r>
      <w:r>
        <w:rPr>
          <w:spacing w:val="-15"/>
        </w:rPr>
        <w:t xml:space="preserve"> </w:t>
      </w:r>
      <w:r>
        <w:t>gaps,</w:t>
      </w:r>
      <w:r>
        <w:rPr>
          <w:spacing w:val="-14"/>
        </w:rPr>
        <w:t xml:space="preserve"> </w:t>
      </w:r>
      <w:r>
        <w:t>disparities</w:t>
      </w:r>
      <w:r>
        <w:rPr>
          <w:spacing w:val="-15"/>
        </w:rPr>
        <w:t xml:space="preserve"> </w:t>
      </w:r>
      <w:r>
        <w:t>in</w:t>
      </w:r>
      <w:r>
        <w:rPr>
          <w:spacing w:val="-14"/>
        </w:rPr>
        <w:t xml:space="preserve"> </w:t>
      </w:r>
      <w:r>
        <w:t>access,</w:t>
      </w:r>
      <w:r>
        <w:rPr>
          <w:spacing w:val="-15"/>
        </w:rPr>
        <w:t xml:space="preserve"> </w:t>
      </w:r>
      <w:r>
        <w:t>parental support, and prior technology exposure constrain equitable outcomes (Baker et al., 2022). Lower SES learners may also encounter developmental delays that impede literacy and numeracy acquisition. Nevertheless, when designed inclusively—with features like voice prompts, visual aids, and culturally relevant content, AI gamification can mitigate such disparities</w:t>
      </w:r>
      <w:r>
        <w:rPr>
          <w:spacing w:val="-9"/>
        </w:rPr>
        <w:t xml:space="preserve"> </w:t>
      </w:r>
      <w:r>
        <w:t>(James</w:t>
      </w:r>
      <w:r>
        <w:rPr>
          <w:spacing w:val="-9"/>
        </w:rPr>
        <w:t xml:space="preserve"> </w:t>
      </w:r>
      <w:r>
        <w:t>&amp;</w:t>
      </w:r>
      <w:r>
        <w:rPr>
          <w:spacing w:val="-8"/>
        </w:rPr>
        <w:t xml:space="preserve"> </w:t>
      </w:r>
      <w:r>
        <w:t>Nwankwo,</w:t>
      </w:r>
      <w:r>
        <w:rPr>
          <w:spacing w:val="-8"/>
        </w:rPr>
        <w:t xml:space="preserve"> </w:t>
      </w:r>
      <w:r>
        <w:t>2023).</w:t>
      </w:r>
      <w:r>
        <w:rPr>
          <w:spacing w:val="-8"/>
        </w:rPr>
        <w:t xml:space="preserve"> </w:t>
      </w:r>
      <w:r>
        <w:t>Addressing</w:t>
      </w:r>
      <w:r>
        <w:rPr>
          <w:spacing w:val="-8"/>
        </w:rPr>
        <w:t xml:space="preserve"> </w:t>
      </w:r>
      <w:r>
        <w:t>both</w:t>
      </w:r>
      <w:r>
        <w:rPr>
          <w:spacing w:val="-8"/>
        </w:rPr>
        <w:t xml:space="preserve"> </w:t>
      </w:r>
      <w:r>
        <w:t>physical</w:t>
      </w:r>
      <w:r>
        <w:rPr>
          <w:spacing w:val="-8"/>
        </w:rPr>
        <w:t xml:space="preserve"> </w:t>
      </w:r>
      <w:r>
        <w:t>and</w:t>
      </w:r>
      <w:r>
        <w:rPr>
          <w:spacing w:val="-8"/>
        </w:rPr>
        <w:t xml:space="preserve"> </w:t>
      </w:r>
      <w:r>
        <w:t>socioeconomic</w:t>
      </w:r>
      <w:r>
        <w:rPr>
          <w:spacing w:val="-9"/>
        </w:rPr>
        <w:t xml:space="preserve"> </w:t>
      </w:r>
      <w:r>
        <w:t>barriers is critical to unlocking the full potential of AI in early education.</w:t>
      </w:r>
    </w:p>
    <w:p w:rsidR="00555CDE" w:rsidRDefault="00555CDE" w:rsidP="00555CDE">
      <w:pPr>
        <w:pStyle w:val="BodyText"/>
        <w:spacing w:line="360" w:lineRule="auto"/>
        <w:jc w:val="both"/>
        <w:sectPr w:rsidR="00555CDE">
          <w:pgSz w:w="11910" w:h="16840"/>
          <w:pgMar w:top="1500" w:right="0" w:bottom="1720" w:left="850" w:header="720" w:footer="1447" w:gutter="0"/>
          <w:cols w:space="720"/>
        </w:sectPr>
      </w:pPr>
    </w:p>
    <w:p w:rsidR="00555CDE" w:rsidRDefault="00555CDE" w:rsidP="00555CDE">
      <w:pPr>
        <w:pStyle w:val="BodyText"/>
        <w:spacing w:before="157" w:line="360" w:lineRule="auto"/>
        <w:ind w:left="715" w:right="1437"/>
        <w:jc w:val="both"/>
      </w:pPr>
      <w:r>
        <w:lastRenderedPageBreak/>
        <w:t>Empirical studies reinforce these points. Lee and Ko (2023) found that South Korean pupils using AI-powered literacy apps significantly improved in comprehension and word recognition,</w:t>
      </w:r>
      <w:r>
        <w:rPr>
          <w:spacing w:val="-4"/>
        </w:rPr>
        <w:t xml:space="preserve"> </w:t>
      </w:r>
      <w:r>
        <w:t>gaining</w:t>
      </w:r>
      <w:r>
        <w:rPr>
          <w:spacing w:val="-2"/>
        </w:rPr>
        <w:t xml:space="preserve"> </w:t>
      </w:r>
      <w:r>
        <w:t>confidence</w:t>
      </w:r>
      <w:r>
        <w:rPr>
          <w:spacing w:val="-3"/>
        </w:rPr>
        <w:t xml:space="preserve"> </w:t>
      </w:r>
      <w:r>
        <w:t>and</w:t>
      </w:r>
      <w:r>
        <w:rPr>
          <w:spacing w:val="-2"/>
        </w:rPr>
        <w:t xml:space="preserve"> </w:t>
      </w:r>
      <w:r>
        <w:t>engagement. Green</w:t>
      </w:r>
      <w:r>
        <w:rPr>
          <w:spacing w:val="-2"/>
        </w:rPr>
        <w:t xml:space="preserve"> </w:t>
      </w:r>
      <w:r>
        <w:t>et</w:t>
      </w:r>
      <w:r>
        <w:rPr>
          <w:spacing w:val="-2"/>
        </w:rPr>
        <w:t xml:space="preserve"> </w:t>
      </w:r>
      <w:r>
        <w:t>al.</w:t>
      </w:r>
      <w:r>
        <w:rPr>
          <w:spacing w:val="-4"/>
        </w:rPr>
        <w:t xml:space="preserve"> </w:t>
      </w:r>
      <w:r>
        <w:t>(2022)</w:t>
      </w:r>
      <w:r>
        <w:rPr>
          <w:spacing w:val="-3"/>
        </w:rPr>
        <w:t xml:space="preserve"> </w:t>
      </w:r>
      <w:r>
        <w:t>reported</w:t>
      </w:r>
      <w:r>
        <w:rPr>
          <w:spacing w:val="-4"/>
        </w:rPr>
        <w:t xml:space="preserve"> </w:t>
      </w:r>
      <w:r>
        <w:t>similar</w:t>
      </w:r>
      <w:r>
        <w:rPr>
          <w:spacing w:val="-5"/>
        </w:rPr>
        <w:t xml:space="preserve"> </w:t>
      </w:r>
      <w:r>
        <w:t>effects in</w:t>
      </w:r>
      <w:r>
        <w:rPr>
          <w:spacing w:val="-1"/>
        </w:rPr>
        <w:t xml:space="preserve"> </w:t>
      </w:r>
      <w:r>
        <w:t>UK</w:t>
      </w:r>
      <w:r>
        <w:rPr>
          <w:spacing w:val="-2"/>
        </w:rPr>
        <w:t xml:space="preserve"> </w:t>
      </w:r>
      <w:r>
        <w:t>Year</w:t>
      </w:r>
      <w:r>
        <w:rPr>
          <w:spacing w:val="-2"/>
        </w:rPr>
        <w:t xml:space="preserve"> </w:t>
      </w:r>
      <w:r>
        <w:t>2</w:t>
      </w:r>
      <w:r>
        <w:rPr>
          <w:spacing w:val="-1"/>
        </w:rPr>
        <w:t xml:space="preserve"> </w:t>
      </w:r>
      <w:r>
        <w:t>mathematics</w:t>
      </w:r>
      <w:r>
        <w:rPr>
          <w:spacing w:val="-1"/>
        </w:rPr>
        <w:t xml:space="preserve"> </w:t>
      </w:r>
      <w:r>
        <w:t>classes,</w:t>
      </w:r>
      <w:r>
        <w:rPr>
          <w:spacing w:val="-1"/>
        </w:rPr>
        <w:t xml:space="preserve"> </w:t>
      </w:r>
      <w:r>
        <w:t>with</w:t>
      </w:r>
      <w:r>
        <w:rPr>
          <w:spacing w:val="-1"/>
        </w:rPr>
        <w:t xml:space="preserve"> </w:t>
      </w:r>
      <w:r>
        <w:t>AI-gamified</w:t>
      </w:r>
      <w:r>
        <w:rPr>
          <w:spacing w:val="-2"/>
        </w:rPr>
        <w:t xml:space="preserve"> </w:t>
      </w:r>
      <w:r>
        <w:t>tools</w:t>
      </w:r>
      <w:r>
        <w:rPr>
          <w:spacing w:val="-1"/>
        </w:rPr>
        <w:t xml:space="preserve"> </w:t>
      </w:r>
      <w:r>
        <w:t>boosting</w:t>
      </w:r>
      <w:r>
        <w:rPr>
          <w:spacing w:val="-3"/>
        </w:rPr>
        <w:t xml:space="preserve"> </w:t>
      </w:r>
      <w:r>
        <w:t>number</w:t>
      </w:r>
      <w:r>
        <w:rPr>
          <w:spacing w:val="-3"/>
        </w:rPr>
        <w:t xml:space="preserve"> </w:t>
      </w:r>
      <w:r>
        <w:t>sense,</w:t>
      </w:r>
      <w:r>
        <w:rPr>
          <w:spacing w:val="-1"/>
        </w:rPr>
        <w:t xml:space="preserve"> </w:t>
      </w:r>
      <w:r>
        <w:t>problem- solving, and independence, particularly for lower-achieving pupils. Adegoke and Ajayi (2021) demonstrated in Nigeria that AI-enhanced gamification improved literacy and numeracy assessment scores, with the technology’s analytical capabilities enabling precise feedback and targeted learning reinforcement. Fernandez and Rahman’s (2021) longitudinal study in Singapore highlighted sustained learner enthusiasm, self-initiated exploration, and increased</w:t>
      </w:r>
      <w:r>
        <w:rPr>
          <w:spacing w:val="-15"/>
        </w:rPr>
        <w:t xml:space="preserve"> </w:t>
      </w:r>
      <w:r>
        <w:t>participation</w:t>
      </w:r>
      <w:r>
        <w:rPr>
          <w:spacing w:val="-15"/>
        </w:rPr>
        <w:t xml:space="preserve"> </w:t>
      </w:r>
      <w:r>
        <w:t>among</w:t>
      </w:r>
      <w:r>
        <w:rPr>
          <w:spacing w:val="-15"/>
        </w:rPr>
        <w:t xml:space="preserve"> </w:t>
      </w:r>
      <w:r>
        <w:t>low-income</w:t>
      </w:r>
      <w:r>
        <w:rPr>
          <w:spacing w:val="-15"/>
        </w:rPr>
        <w:t xml:space="preserve"> </w:t>
      </w:r>
      <w:r>
        <w:t>pupils,</w:t>
      </w:r>
      <w:r>
        <w:rPr>
          <w:spacing w:val="-15"/>
        </w:rPr>
        <w:t xml:space="preserve"> </w:t>
      </w:r>
      <w:r>
        <w:t>suggesting</w:t>
      </w:r>
      <w:r>
        <w:rPr>
          <w:spacing w:val="-15"/>
        </w:rPr>
        <w:t xml:space="preserve"> </w:t>
      </w:r>
      <w:r>
        <w:t>that</w:t>
      </w:r>
      <w:r>
        <w:rPr>
          <w:spacing w:val="-15"/>
        </w:rPr>
        <w:t xml:space="preserve"> </w:t>
      </w:r>
      <w:r>
        <w:t>AI</w:t>
      </w:r>
      <w:r>
        <w:rPr>
          <w:spacing w:val="-15"/>
        </w:rPr>
        <w:t xml:space="preserve"> </w:t>
      </w:r>
      <w:r>
        <w:t>gamification</w:t>
      </w:r>
      <w:r>
        <w:rPr>
          <w:spacing w:val="-15"/>
        </w:rPr>
        <w:t xml:space="preserve"> </w:t>
      </w:r>
      <w:r>
        <w:t>can</w:t>
      </w:r>
      <w:r>
        <w:rPr>
          <w:spacing w:val="-15"/>
        </w:rPr>
        <w:t xml:space="preserve"> </w:t>
      </w:r>
      <w:r>
        <w:t>narrow engagement gaps linked to socioeconomic disadvantage. However, Moyo and Sithole’s (2020) comparative study of rural and urban schools in Zimbabwe and South Africa underscored persistent implementation barriers in under-resourced areas, including infrastructure</w:t>
      </w:r>
      <w:r>
        <w:rPr>
          <w:spacing w:val="-10"/>
        </w:rPr>
        <w:t xml:space="preserve"> </w:t>
      </w:r>
      <w:r>
        <w:t>deficits,</w:t>
      </w:r>
      <w:r>
        <w:rPr>
          <w:spacing w:val="-9"/>
        </w:rPr>
        <w:t xml:space="preserve"> </w:t>
      </w:r>
      <w:r>
        <w:t>teacher</w:t>
      </w:r>
      <w:r>
        <w:rPr>
          <w:spacing w:val="-10"/>
        </w:rPr>
        <w:t xml:space="preserve"> </w:t>
      </w:r>
      <w:r>
        <w:t>readiness,</w:t>
      </w:r>
      <w:r>
        <w:rPr>
          <w:spacing w:val="-7"/>
        </w:rPr>
        <w:t xml:space="preserve"> </w:t>
      </w:r>
      <w:r>
        <w:t>and</w:t>
      </w:r>
      <w:r>
        <w:rPr>
          <w:spacing w:val="-9"/>
        </w:rPr>
        <w:t xml:space="preserve"> </w:t>
      </w:r>
      <w:r>
        <w:t>electricity</w:t>
      </w:r>
      <w:r>
        <w:rPr>
          <w:spacing w:val="-9"/>
        </w:rPr>
        <w:t xml:space="preserve"> </w:t>
      </w:r>
      <w:r>
        <w:t>access,</w:t>
      </w:r>
      <w:r>
        <w:rPr>
          <w:spacing w:val="-6"/>
        </w:rPr>
        <w:t xml:space="preserve"> </w:t>
      </w:r>
      <w:r>
        <w:t>calling</w:t>
      </w:r>
      <w:r>
        <w:rPr>
          <w:spacing w:val="-9"/>
        </w:rPr>
        <w:t xml:space="preserve"> </w:t>
      </w:r>
      <w:r>
        <w:t>for</w:t>
      </w:r>
      <w:r>
        <w:rPr>
          <w:spacing w:val="-11"/>
        </w:rPr>
        <w:t xml:space="preserve"> </w:t>
      </w:r>
      <w:r>
        <w:t>offline-compatible platforms and professional development.</w:t>
      </w:r>
    </w:p>
    <w:p w:rsidR="00555CDE" w:rsidRDefault="00555CDE" w:rsidP="00555CDE">
      <w:pPr>
        <w:pStyle w:val="BodyText"/>
        <w:spacing w:before="242" w:line="360" w:lineRule="auto"/>
        <w:ind w:left="715" w:right="1434"/>
        <w:jc w:val="both"/>
      </w:pPr>
      <w:r>
        <w:t>Overall, the literature suggests that AI-driven gamification in early primary education enhances literacy, numeracy, engagement, and assessment outcomes when supported by personalised content, adaptive feedback, and inclusive design. Yet, challenges in equity, infrastructure, and teacher preparedness persist, particularly in developing contexts. While much research documents positive impacts in high-resource environments, there is limited empirical evidence from Nigerian early primary schools. This gap highlights the need for context-specific investigations into how AI gamification can be effectively integrated into local curricula, address socioeconomic barriers, and sustainably improve foundational learning outcomes. This study addresses that gap by examining the influence of AI-driven gamification on literacy, numeracy, and assessment performance among Primary 1–3 pupils in Nigeria, while also capturing the perspectives of teachers and learners to inform future educational practice and policy.</w:t>
      </w:r>
    </w:p>
    <w:p w:rsidR="00555CDE" w:rsidRDefault="00555CDE" w:rsidP="00555CDE">
      <w:pPr>
        <w:pStyle w:val="Heading2"/>
        <w:spacing w:before="242"/>
        <w:ind w:left="715"/>
        <w:jc w:val="both"/>
      </w:pPr>
      <w:r>
        <w:t>Research</w:t>
      </w:r>
      <w:r>
        <w:rPr>
          <w:spacing w:val="-3"/>
        </w:rPr>
        <w:t xml:space="preserve"> </w:t>
      </w:r>
      <w:r>
        <w:rPr>
          <w:spacing w:val="-2"/>
        </w:rPr>
        <w:t>Hypotheses</w:t>
      </w:r>
    </w:p>
    <w:p w:rsidR="00555CDE" w:rsidRDefault="00555CDE" w:rsidP="00AF4B31">
      <w:pPr>
        <w:pStyle w:val="ListParagraph"/>
        <w:numPr>
          <w:ilvl w:val="0"/>
          <w:numId w:val="2"/>
        </w:numPr>
        <w:tabs>
          <w:tab w:val="left" w:pos="1886"/>
        </w:tabs>
        <w:spacing w:before="137" w:line="360" w:lineRule="auto"/>
        <w:ind w:right="1435"/>
        <w:jc w:val="left"/>
        <w:rPr>
          <w:sz w:val="24"/>
        </w:rPr>
      </w:pPr>
      <w:r>
        <w:rPr>
          <w:sz w:val="24"/>
        </w:rPr>
        <w:t>There are significant differences in literacy development among children based on</w:t>
      </w:r>
      <w:r>
        <w:rPr>
          <w:spacing w:val="-11"/>
          <w:sz w:val="24"/>
        </w:rPr>
        <w:t xml:space="preserve"> </w:t>
      </w:r>
      <w:r>
        <w:rPr>
          <w:sz w:val="24"/>
        </w:rPr>
        <w:t>their</w:t>
      </w:r>
      <w:r>
        <w:rPr>
          <w:spacing w:val="-11"/>
          <w:sz w:val="24"/>
        </w:rPr>
        <w:t xml:space="preserve"> </w:t>
      </w:r>
      <w:r>
        <w:rPr>
          <w:sz w:val="24"/>
        </w:rPr>
        <w:t>levels</w:t>
      </w:r>
      <w:r>
        <w:rPr>
          <w:spacing w:val="-10"/>
          <w:sz w:val="24"/>
        </w:rPr>
        <w:t xml:space="preserve"> </w:t>
      </w:r>
      <w:r>
        <w:rPr>
          <w:sz w:val="24"/>
        </w:rPr>
        <w:t>of</w:t>
      </w:r>
      <w:r>
        <w:rPr>
          <w:spacing w:val="-9"/>
          <w:sz w:val="24"/>
        </w:rPr>
        <w:t xml:space="preserve"> </w:t>
      </w:r>
      <w:r>
        <w:rPr>
          <w:sz w:val="24"/>
        </w:rPr>
        <w:t>physical</w:t>
      </w:r>
      <w:r>
        <w:rPr>
          <w:spacing w:val="-8"/>
          <w:sz w:val="24"/>
        </w:rPr>
        <w:t xml:space="preserve"> </w:t>
      </w:r>
      <w:r>
        <w:rPr>
          <w:sz w:val="24"/>
        </w:rPr>
        <w:t>development</w:t>
      </w:r>
      <w:r>
        <w:rPr>
          <w:spacing w:val="-8"/>
          <w:sz w:val="24"/>
        </w:rPr>
        <w:t xml:space="preserve"> </w:t>
      </w:r>
      <w:r>
        <w:rPr>
          <w:sz w:val="24"/>
        </w:rPr>
        <w:t>when</w:t>
      </w:r>
      <w:r>
        <w:rPr>
          <w:spacing w:val="-9"/>
          <w:sz w:val="24"/>
        </w:rPr>
        <w:t xml:space="preserve"> </w:t>
      </w:r>
      <w:r>
        <w:rPr>
          <w:sz w:val="24"/>
        </w:rPr>
        <w:t>exposed</w:t>
      </w:r>
      <w:r>
        <w:rPr>
          <w:spacing w:val="-11"/>
          <w:sz w:val="24"/>
        </w:rPr>
        <w:t xml:space="preserve"> </w:t>
      </w:r>
      <w:r>
        <w:rPr>
          <w:sz w:val="24"/>
        </w:rPr>
        <w:t>to</w:t>
      </w:r>
      <w:r>
        <w:rPr>
          <w:spacing w:val="-10"/>
          <w:sz w:val="24"/>
        </w:rPr>
        <w:t xml:space="preserve"> </w:t>
      </w:r>
      <w:r>
        <w:rPr>
          <w:sz w:val="24"/>
        </w:rPr>
        <w:t>AI-driven</w:t>
      </w:r>
      <w:r>
        <w:rPr>
          <w:spacing w:val="-9"/>
          <w:sz w:val="24"/>
        </w:rPr>
        <w:t xml:space="preserve"> </w:t>
      </w:r>
      <w:r>
        <w:rPr>
          <w:sz w:val="24"/>
        </w:rPr>
        <w:t>gamification.</w:t>
      </w:r>
    </w:p>
    <w:p w:rsidR="00555CDE" w:rsidRDefault="00555CDE" w:rsidP="00555CDE">
      <w:pPr>
        <w:pStyle w:val="ListParagraph"/>
        <w:spacing w:line="360" w:lineRule="auto"/>
        <w:rPr>
          <w:sz w:val="24"/>
        </w:rPr>
        <w:sectPr w:rsidR="00555CDE">
          <w:pgSz w:w="11910" w:h="16840"/>
          <w:pgMar w:top="1500" w:right="0" w:bottom="1720" w:left="850" w:header="720" w:footer="1447" w:gutter="0"/>
          <w:cols w:space="720"/>
        </w:sectPr>
      </w:pPr>
    </w:p>
    <w:p w:rsidR="00555CDE" w:rsidRDefault="00555CDE" w:rsidP="00AF4B31">
      <w:pPr>
        <w:pStyle w:val="ListParagraph"/>
        <w:numPr>
          <w:ilvl w:val="0"/>
          <w:numId w:val="2"/>
        </w:numPr>
        <w:tabs>
          <w:tab w:val="left" w:pos="1884"/>
          <w:tab w:val="left" w:pos="1886"/>
        </w:tabs>
        <w:spacing w:before="157" w:line="360" w:lineRule="auto"/>
        <w:ind w:right="1442" w:hanging="555"/>
        <w:jc w:val="both"/>
        <w:rPr>
          <w:sz w:val="24"/>
        </w:rPr>
      </w:pPr>
      <w:r>
        <w:rPr>
          <w:sz w:val="24"/>
        </w:rPr>
        <w:lastRenderedPageBreak/>
        <w:t>There are significant differences in the relationship between physical development and literacy outcomes among children from different socioeconomic backgrounds using AI-driven gamified learning tools.</w:t>
      </w:r>
    </w:p>
    <w:p w:rsidR="00555CDE" w:rsidRDefault="00555CDE" w:rsidP="00555CDE">
      <w:pPr>
        <w:pStyle w:val="Heading2"/>
        <w:spacing w:before="241"/>
        <w:ind w:left="715"/>
        <w:jc w:val="both"/>
      </w:pPr>
      <w:r>
        <w:t>Research</w:t>
      </w:r>
      <w:r>
        <w:rPr>
          <w:spacing w:val="-3"/>
        </w:rPr>
        <w:t xml:space="preserve"> </w:t>
      </w:r>
      <w:r>
        <w:rPr>
          <w:spacing w:val="-2"/>
        </w:rPr>
        <w:t>Methodology</w:t>
      </w:r>
    </w:p>
    <w:p w:rsidR="00555CDE" w:rsidRDefault="00555CDE" w:rsidP="00555CDE">
      <w:pPr>
        <w:pStyle w:val="BodyText"/>
        <w:spacing w:before="137" w:line="360" w:lineRule="auto"/>
        <w:ind w:left="715" w:right="1436"/>
        <w:jc w:val="both"/>
      </w:pPr>
      <w:r>
        <w:t>This</w:t>
      </w:r>
      <w:r>
        <w:rPr>
          <w:spacing w:val="-15"/>
        </w:rPr>
        <w:t xml:space="preserve"> </w:t>
      </w:r>
      <w:r>
        <w:t>study</w:t>
      </w:r>
      <w:r>
        <w:rPr>
          <w:spacing w:val="-15"/>
        </w:rPr>
        <w:t xml:space="preserve"> </w:t>
      </w:r>
      <w:r>
        <w:t>employed</w:t>
      </w:r>
      <w:r>
        <w:rPr>
          <w:spacing w:val="-15"/>
        </w:rPr>
        <w:t xml:space="preserve"> </w:t>
      </w:r>
      <w:r>
        <w:t>a</w:t>
      </w:r>
      <w:r>
        <w:rPr>
          <w:spacing w:val="-15"/>
        </w:rPr>
        <w:t xml:space="preserve"> </w:t>
      </w:r>
      <w:r>
        <w:t>quasi-experimental</w:t>
      </w:r>
      <w:r>
        <w:rPr>
          <w:spacing w:val="-15"/>
        </w:rPr>
        <w:t xml:space="preserve"> </w:t>
      </w:r>
      <w:r>
        <w:t>research</w:t>
      </w:r>
      <w:r>
        <w:rPr>
          <w:spacing w:val="-15"/>
        </w:rPr>
        <w:t xml:space="preserve"> </w:t>
      </w:r>
      <w:r>
        <w:t>design</w:t>
      </w:r>
      <w:r>
        <w:rPr>
          <w:spacing w:val="-15"/>
        </w:rPr>
        <w:t xml:space="preserve"> </w:t>
      </w:r>
      <w:r>
        <w:t>to</w:t>
      </w:r>
      <w:r>
        <w:rPr>
          <w:spacing w:val="-15"/>
        </w:rPr>
        <w:t xml:space="preserve"> </w:t>
      </w:r>
      <w:r>
        <w:t>examine</w:t>
      </w:r>
      <w:r>
        <w:rPr>
          <w:spacing w:val="-15"/>
        </w:rPr>
        <w:t xml:space="preserve"> </w:t>
      </w:r>
      <w:r>
        <w:t>the</w:t>
      </w:r>
      <w:r>
        <w:rPr>
          <w:spacing w:val="-15"/>
        </w:rPr>
        <w:t xml:space="preserve"> </w:t>
      </w:r>
      <w:r>
        <w:t>effects</w:t>
      </w:r>
      <w:r>
        <w:rPr>
          <w:spacing w:val="-15"/>
        </w:rPr>
        <w:t xml:space="preserve"> </w:t>
      </w:r>
      <w:r>
        <w:t>of</w:t>
      </w:r>
      <w:r>
        <w:rPr>
          <w:spacing w:val="-15"/>
        </w:rPr>
        <w:t xml:space="preserve"> </w:t>
      </w:r>
      <w:r>
        <w:t>AI-driven gamification on literacy, numeracy, and assessment outcomes among pupils in early years’ education. The study compared an experimental group exposed to AI-enhanced gamified learning tools with a control group receiving conventional instruction. A total of 200 pupils took</w:t>
      </w:r>
      <w:r>
        <w:rPr>
          <w:spacing w:val="-2"/>
        </w:rPr>
        <w:t xml:space="preserve"> </w:t>
      </w:r>
      <w:r>
        <w:t>part</w:t>
      </w:r>
      <w:r>
        <w:rPr>
          <w:spacing w:val="-2"/>
        </w:rPr>
        <w:t xml:space="preserve"> </w:t>
      </w:r>
      <w:r>
        <w:t>in</w:t>
      </w:r>
      <w:r>
        <w:rPr>
          <w:spacing w:val="-2"/>
        </w:rPr>
        <w:t xml:space="preserve"> </w:t>
      </w:r>
      <w:r>
        <w:t>the</w:t>
      </w:r>
      <w:r>
        <w:rPr>
          <w:spacing w:val="-2"/>
        </w:rPr>
        <w:t xml:space="preserve"> </w:t>
      </w:r>
      <w:r>
        <w:t>study, evenly</w:t>
      </w:r>
      <w:r>
        <w:rPr>
          <w:spacing w:val="-2"/>
        </w:rPr>
        <w:t xml:space="preserve"> </w:t>
      </w:r>
      <w:r>
        <w:t>split</w:t>
      </w:r>
      <w:r>
        <w:rPr>
          <w:spacing w:val="-2"/>
        </w:rPr>
        <w:t xml:space="preserve"> </w:t>
      </w:r>
      <w:r>
        <w:t>between</w:t>
      </w:r>
      <w:r>
        <w:rPr>
          <w:spacing w:val="-2"/>
        </w:rPr>
        <w:t xml:space="preserve"> </w:t>
      </w:r>
      <w:r>
        <w:t>the</w:t>
      </w:r>
      <w:r>
        <w:rPr>
          <w:spacing w:val="-3"/>
        </w:rPr>
        <w:t xml:space="preserve"> </w:t>
      </w:r>
      <w:r>
        <w:t>experimental</w:t>
      </w:r>
      <w:r>
        <w:rPr>
          <w:spacing w:val="-2"/>
        </w:rPr>
        <w:t xml:space="preserve"> </w:t>
      </w:r>
      <w:r>
        <w:t>group (100</w:t>
      </w:r>
      <w:r>
        <w:rPr>
          <w:spacing w:val="-3"/>
        </w:rPr>
        <w:t xml:space="preserve"> </w:t>
      </w:r>
      <w:r>
        <w:t>pupils</w:t>
      </w:r>
      <w:r>
        <w:rPr>
          <w:spacing w:val="-2"/>
        </w:rPr>
        <w:t xml:space="preserve"> </w:t>
      </w:r>
      <w:r>
        <w:t>using</w:t>
      </w:r>
      <w:r>
        <w:rPr>
          <w:spacing w:val="-2"/>
        </w:rPr>
        <w:t xml:space="preserve"> </w:t>
      </w:r>
      <w:r>
        <w:t>the</w:t>
      </w:r>
      <w:r>
        <w:rPr>
          <w:spacing w:val="-2"/>
        </w:rPr>
        <w:t xml:space="preserve"> </w:t>
      </w:r>
      <w:r>
        <w:t>AI- driven gamification platform) and the control group (100 pupils following traditional instruction without digital or gamified tools). These pupils were drawn from four public primary schools in Lagos, selected to ensure representativeness across classes and diverse socioeconomic backgrounds. According to the Lagos State School Census 2018– 2019, public</w:t>
      </w:r>
      <w:r>
        <w:rPr>
          <w:spacing w:val="-2"/>
        </w:rPr>
        <w:t xml:space="preserve"> </w:t>
      </w:r>
      <w:r>
        <w:t>pre‑primary</w:t>
      </w:r>
      <w:r>
        <w:rPr>
          <w:spacing w:val="-2"/>
        </w:rPr>
        <w:t xml:space="preserve"> </w:t>
      </w:r>
      <w:r>
        <w:t>and</w:t>
      </w:r>
      <w:r>
        <w:rPr>
          <w:spacing w:val="-1"/>
        </w:rPr>
        <w:t xml:space="preserve"> </w:t>
      </w:r>
      <w:r>
        <w:t>primary</w:t>
      </w:r>
      <w:r>
        <w:rPr>
          <w:spacing w:val="-2"/>
        </w:rPr>
        <w:t xml:space="preserve"> </w:t>
      </w:r>
      <w:r>
        <w:t>schools</w:t>
      </w:r>
      <w:r>
        <w:rPr>
          <w:spacing w:val="-1"/>
        </w:rPr>
        <w:t xml:space="preserve"> </w:t>
      </w:r>
      <w:r>
        <w:t>enrolled</w:t>
      </w:r>
      <w:r>
        <w:rPr>
          <w:spacing w:val="-1"/>
        </w:rPr>
        <w:t xml:space="preserve"> </w:t>
      </w:r>
      <w:r>
        <w:t>467,903</w:t>
      </w:r>
      <w:r>
        <w:rPr>
          <w:spacing w:val="-1"/>
        </w:rPr>
        <w:t xml:space="preserve"> </w:t>
      </w:r>
      <w:r>
        <w:t>pupils</w:t>
      </w:r>
      <w:r>
        <w:rPr>
          <w:spacing w:val="-1"/>
        </w:rPr>
        <w:t xml:space="preserve"> </w:t>
      </w:r>
      <w:r>
        <w:t>with</w:t>
      </w:r>
      <w:r>
        <w:rPr>
          <w:spacing w:val="-1"/>
        </w:rPr>
        <w:t xml:space="preserve"> </w:t>
      </w:r>
      <w:r>
        <w:t>a</w:t>
      </w:r>
      <w:r>
        <w:rPr>
          <w:spacing w:val="-2"/>
        </w:rPr>
        <w:t xml:space="preserve"> </w:t>
      </w:r>
      <w:r>
        <w:t>pupil‑teacher</w:t>
      </w:r>
      <w:r>
        <w:rPr>
          <w:spacing w:val="-2"/>
        </w:rPr>
        <w:t xml:space="preserve"> </w:t>
      </w:r>
      <w:r>
        <w:t>ratio</w:t>
      </w:r>
      <w:r>
        <w:rPr>
          <w:spacing w:val="-1"/>
        </w:rPr>
        <w:t xml:space="preserve"> </w:t>
      </w:r>
      <w:r>
        <w:t>of 1:57 (lasubeb.fra1.cdn.digitaloceanspaces.com). Sampling was carried out using stratified random</w:t>
      </w:r>
      <w:r>
        <w:rPr>
          <w:spacing w:val="-15"/>
        </w:rPr>
        <w:t xml:space="preserve"> </w:t>
      </w:r>
      <w:r>
        <w:t>techniques</w:t>
      </w:r>
      <w:r>
        <w:rPr>
          <w:spacing w:val="-15"/>
        </w:rPr>
        <w:t xml:space="preserve"> </w:t>
      </w:r>
      <w:r>
        <w:t>to</w:t>
      </w:r>
      <w:r>
        <w:rPr>
          <w:spacing w:val="-15"/>
        </w:rPr>
        <w:t xml:space="preserve"> </w:t>
      </w:r>
      <w:r>
        <w:t>ensure</w:t>
      </w:r>
      <w:r>
        <w:rPr>
          <w:spacing w:val="-15"/>
        </w:rPr>
        <w:t xml:space="preserve"> </w:t>
      </w:r>
      <w:r>
        <w:t>that</w:t>
      </w:r>
      <w:r>
        <w:rPr>
          <w:spacing w:val="-15"/>
        </w:rPr>
        <w:t xml:space="preserve"> </w:t>
      </w:r>
      <w:r>
        <w:t>all</w:t>
      </w:r>
      <w:r>
        <w:rPr>
          <w:spacing w:val="-15"/>
        </w:rPr>
        <w:t xml:space="preserve"> </w:t>
      </w:r>
      <w:r>
        <w:t>relevant</w:t>
      </w:r>
      <w:r>
        <w:rPr>
          <w:spacing w:val="-15"/>
        </w:rPr>
        <w:t xml:space="preserve"> </w:t>
      </w:r>
      <w:r>
        <w:t>classes</w:t>
      </w:r>
      <w:r>
        <w:rPr>
          <w:spacing w:val="-15"/>
        </w:rPr>
        <w:t xml:space="preserve"> </w:t>
      </w:r>
      <w:r>
        <w:t>(Primary</w:t>
      </w:r>
      <w:r>
        <w:rPr>
          <w:spacing w:val="-15"/>
        </w:rPr>
        <w:t xml:space="preserve"> </w:t>
      </w:r>
      <w:r>
        <w:t>1–3)</w:t>
      </w:r>
      <w:r>
        <w:rPr>
          <w:spacing w:val="-15"/>
        </w:rPr>
        <w:t xml:space="preserve"> </w:t>
      </w:r>
      <w:r>
        <w:t>and</w:t>
      </w:r>
      <w:r>
        <w:rPr>
          <w:spacing w:val="-15"/>
        </w:rPr>
        <w:t xml:space="preserve"> </w:t>
      </w:r>
      <w:r>
        <w:t>socioeconomic</w:t>
      </w:r>
      <w:r>
        <w:rPr>
          <w:spacing w:val="-15"/>
        </w:rPr>
        <w:t xml:space="preserve"> </w:t>
      </w:r>
      <w:r>
        <w:t>groups were proportionally represented. Additionally, 20 classroom teachers and school IT coordinators were</w:t>
      </w:r>
      <w:r>
        <w:rPr>
          <w:spacing w:val="-1"/>
        </w:rPr>
        <w:t xml:space="preserve"> </w:t>
      </w:r>
      <w:r>
        <w:t>purposively selected to provide contextual insights into pupil engagement and classroom implementation of the intervention.</w:t>
      </w:r>
    </w:p>
    <w:p w:rsidR="00555CDE" w:rsidRDefault="00555CDE" w:rsidP="00555CDE">
      <w:pPr>
        <w:pStyle w:val="BodyText"/>
        <w:spacing w:before="243" w:line="360" w:lineRule="auto"/>
        <w:ind w:left="715" w:right="1440"/>
        <w:jc w:val="both"/>
      </w:pPr>
      <w:r>
        <w:t>The intervention involved an AI‑driven gamification platform designed for early years education. Core features included adaptive learning paths, immediate feedback, interactive storytelling, and reward-based incentives, aimed at enhancing foundational literacy and numeracy.</w:t>
      </w:r>
      <w:r>
        <w:rPr>
          <w:spacing w:val="-1"/>
        </w:rPr>
        <w:t xml:space="preserve"> </w:t>
      </w:r>
      <w:r>
        <w:t>The</w:t>
      </w:r>
      <w:r>
        <w:rPr>
          <w:spacing w:val="-2"/>
        </w:rPr>
        <w:t xml:space="preserve"> </w:t>
      </w:r>
      <w:r>
        <w:t>experimental</w:t>
      </w:r>
      <w:r>
        <w:rPr>
          <w:spacing w:val="-1"/>
        </w:rPr>
        <w:t xml:space="preserve"> </w:t>
      </w:r>
      <w:r>
        <w:t>group</w:t>
      </w:r>
      <w:r>
        <w:rPr>
          <w:spacing w:val="-2"/>
        </w:rPr>
        <w:t xml:space="preserve"> </w:t>
      </w:r>
      <w:r>
        <w:t>used</w:t>
      </w:r>
      <w:r>
        <w:rPr>
          <w:spacing w:val="-1"/>
        </w:rPr>
        <w:t xml:space="preserve"> </w:t>
      </w:r>
      <w:r>
        <w:t>the</w:t>
      </w:r>
      <w:r>
        <w:rPr>
          <w:spacing w:val="-2"/>
        </w:rPr>
        <w:t xml:space="preserve"> </w:t>
      </w:r>
      <w:r>
        <w:t>platform</w:t>
      </w:r>
      <w:r>
        <w:rPr>
          <w:spacing w:val="-2"/>
        </w:rPr>
        <w:t xml:space="preserve"> </w:t>
      </w:r>
      <w:r>
        <w:t>over</w:t>
      </w:r>
      <w:r>
        <w:rPr>
          <w:spacing w:val="-2"/>
        </w:rPr>
        <w:t xml:space="preserve"> </w:t>
      </w:r>
      <w:r>
        <w:t>a</w:t>
      </w:r>
      <w:r>
        <w:rPr>
          <w:spacing w:val="-2"/>
        </w:rPr>
        <w:t xml:space="preserve"> </w:t>
      </w:r>
      <w:r>
        <w:t>six-week</w:t>
      </w:r>
      <w:r>
        <w:rPr>
          <w:spacing w:val="-1"/>
        </w:rPr>
        <w:t xml:space="preserve"> </w:t>
      </w:r>
      <w:r>
        <w:t>period,</w:t>
      </w:r>
      <w:r>
        <w:rPr>
          <w:spacing w:val="-1"/>
        </w:rPr>
        <w:t xml:space="preserve"> </w:t>
      </w:r>
      <w:r>
        <w:t>integrated</w:t>
      </w:r>
      <w:r>
        <w:rPr>
          <w:spacing w:val="-2"/>
        </w:rPr>
        <w:t xml:space="preserve"> </w:t>
      </w:r>
      <w:r>
        <w:t>into their regular school timetable, while the control group continued with traditional methods devoid of any digital or gamified resources.</w:t>
      </w:r>
    </w:p>
    <w:p w:rsidR="00555CDE" w:rsidRDefault="00555CDE" w:rsidP="00555CDE">
      <w:pPr>
        <w:pStyle w:val="BodyText"/>
        <w:spacing w:before="240" w:line="360" w:lineRule="auto"/>
        <w:ind w:left="715" w:right="1438"/>
        <w:jc w:val="both"/>
      </w:pPr>
      <w:r>
        <w:t>Data</w:t>
      </w:r>
      <w:r>
        <w:rPr>
          <w:spacing w:val="-10"/>
        </w:rPr>
        <w:t xml:space="preserve"> </w:t>
      </w:r>
      <w:r>
        <w:t>collection</w:t>
      </w:r>
      <w:r>
        <w:rPr>
          <w:spacing w:val="-9"/>
        </w:rPr>
        <w:t xml:space="preserve"> </w:t>
      </w:r>
      <w:r>
        <w:t>included</w:t>
      </w:r>
      <w:r>
        <w:rPr>
          <w:spacing w:val="-9"/>
        </w:rPr>
        <w:t xml:space="preserve"> </w:t>
      </w:r>
      <w:r>
        <w:t>standardised</w:t>
      </w:r>
      <w:r>
        <w:rPr>
          <w:spacing w:val="-9"/>
        </w:rPr>
        <w:t xml:space="preserve"> </w:t>
      </w:r>
      <w:r>
        <w:t>pre‑</w:t>
      </w:r>
      <w:r>
        <w:rPr>
          <w:spacing w:val="-10"/>
        </w:rPr>
        <w:t xml:space="preserve"> </w:t>
      </w:r>
      <w:r>
        <w:t>and</w:t>
      </w:r>
      <w:r>
        <w:rPr>
          <w:spacing w:val="-9"/>
        </w:rPr>
        <w:t xml:space="preserve"> </w:t>
      </w:r>
      <w:r>
        <w:t>post‑tests</w:t>
      </w:r>
      <w:r>
        <w:rPr>
          <w:spacing w:val="-9"/>
        </w:rPr>
        <w:t xml:space="preserve"> </w:t>
      </w:r>
      <w:r>
        <w:t>aligned</w:t>
      </w:r>
      <w:r>
        <w:rPr>
          <w:spacing w:val="-9"/>
        </w:rPr>
        <w:t xml:space="preserve"> </w:t>
      </w:r>
      <w:r>
        <w:t>with</w:t>
      </w:r>
      <w:r>
        <w:rPr>
          <w:spacing w:val="-9"/>
        </w:rPr>
        <w:t xml:space="preserve"> </w:t>
      </w:r>
      <w:r>
        <w:t>the</w:t>
      </w:r>
      <w:r>
        <w:rPr>
          <w:spacing w:val="-11"/>
        </w:rPr>
        <w:t xml:space="preserve"> </w:t>
      </w:r>
      <w:r>
        <w:t>national</w:t>
      </w:r>
      <w:r>
        <w:rPr>
          <w:spacing w:val="-9"/>
        </w:rPr>
        <w:t xml:space="preserve"> </w:t>
      </w:r>
      <w:r>
        <w:t>early</w:t>
      </w:r>
      <w:r>
        <w:rPr>
          <w:spacing w:val="-10"/>
        </w:rPr>
        <w:t xml:space="preserve"> </w:t>
      </w:r>
      <w:r>
        <w:t>years curriculum,</w:t>
      </w:r>
      <w:r>
        <w:rPr>
          <w:spacing w:val="-4"/>
        </w:rPr>
        <w:t xml:space="preserve"> </w:t>
      </w:r>
      <w:r>
        <w:t>assessing</w:t>
      </w:r>
      <w:r>
        <w:rPr>
          <w:spacing w:val="-7"/>
        </w:rPr>
        <w:t xml:space="preserve"> </w:t>
      </w:r>
      <w:r>
        <w:t>letter</w:t>
      </w:r>
      <w:r>
        <w:rPr>
          <w:spacing w:val="-4"/>
        </w:rPr>
        <w:t xml:space="preserve"> </w:t>
      </w:r>
      <w:r>
        <w:t>and</w:t>
      </w:r>
      <w:r>
        <w:rPr>
          <w:spacing w:val="-7"/>
        </w:rPr>
        <w:t xml:space="preserve"> </w:t>
      </w:r>
      <w:r>
        <w:t>word</w:t>
      </w:r>
      <w:r>
        <w:rPr>
          <w:spacing w:val="-8"/>
        </w:rPr>
        <w:t xml:space="preserve"> </w:t>
      </w:r>
      <w:r>
        <w:t>recognition,</w:t>
      </w:r>
      <w:r>
        <w:rPr>
          <w:spacing w:val="-4"/>
        </w:rPr>
        <w:t xml:space="preserve"> </w:t>
      </w:r>
      <w:r>
        <w:t>reading</w:t>
      </w:r>
      <w:r>
        <w:rPr>
          <w:spacing w:val="-4"/>
        </w:rPr>
        <w:t xml:space="preserve"> </w:t>
      </w:r>
      <w:r>
        <w:t>comprehension,</w:t>
      </w:r>
      <w:r>
        <w:rPr>
          <w:spacing w:val="-4"/>
        </w:rPr>
        <w:t xml:space="preserve"> </w:t>
      </w:r>
      <w:r>
        <w:t>counting,</w:t>
      </w:r>
      <w:r>
        <w:rPr>
          <w:spacing w:val="-7"/>
        </w:rPr>
        <w:t xml:space="preserve"> </w:t>
      </w:r>
      <w:r>
        <w:t>number sense, and basic arithmetic. Teacher‑reported observations and AI-generated analytics supplemented</w:t>
      </w:r>
      <w:r>
        <w:rPr>
          <w:spacing w:val="40"/>
        </w:rPr>
        <w:t xml:space="preserve"> </w:t>
      </w:r>
      <w:r>
        <w:t>these</w:t>
      </w:r>
      <w:r>
        <w:rPr>
          <w:spacing w:val="40"/>
        </w:rPr>
        <w:t xml:space="preserve"> </w:t>
      </w:r>
      <w:r>
        <w:t>outcomes.</w:t>
      </w:r>
      <w:r>
        <w:rPr>
          <w:spacing w:val="40"/>
        </w:rPr>
        <w:t xml:space="preserve"> </w:t>
      </w:r>
      <w:r>
        <w:t>A</w:t>
      </w:r>
      <w:r>
        <w:rPr>
          <w:spacing w:val="40"/>
        </w:rPr>
        <w:t xml:space="preserve"> </w:t>
      </w:r>
      <w:r>
        <w:t>structured</w:t>
      </w:r>
      <w:r>
        <w:rPr>
          <w:spacing w:val="40"/>
        </w:rPr>
        <w:t xml:space="preserve"> </w:t>
      </w:r>
      <w:r>
        <w:t>questionnaire</w:t>
      </w:r>
      <w:r>
        <w:rPr>
          <w:spacing w:val="40"/>
        </w:rPr>
        <w:t xml:space="preserve"> </w:t>
      </w:r>
      <w:r>
        <w:t>using</w:t>
      </w:r>
      <w:r>
        <w:rPr>
          <w:spacing w:val="40"/>
        </w:rPr>
        <w:t xml:space="preserve"> </w:t>
      </w:r>
      <w:r>
        <w:t>a</w:t>
      </w:r>
      <w:r>
        <w:rPr>
          <w:spacing w:val="40"/>
        </w:rPr>
        <w:t xml:space="preserve"> </w:t>
      </w:r>
      <w:r>
        <w:t>4‑point</w:t>
      </w:r>
      <w:r>
        <w:rPr>
          <w:spacing w:val="40"/>
        </w:rPr>
        <w:t xml:space="preserve"> </w:t>
      </w:r>
      <w:r>
        <w:t>Likert</w:t>
      </w:r>
      <w:r>
        <w:rPr>
          <w:spacing w:val="40"/>
        </w:rPr>
        <w:t xml:space="preserve"> </w:t>
      </w:r>
      <w:r>
        <w:t>scale</w:t>
      </w:r>
      <w:r>
        <w:rPr>
          <w:spacing w:val="80"/>
        </w:rPr>
        <w:t xml:space="preserve"> </w:t>
      </w:r>
      <w:r>
        <w:t>(4</w:t>
      </w:r>
      <w:r>
        <w:rPr>
          <w:spacing w:val="-15"/>
        </w:rPr>
        <w:t xml:space="preserve"> </w:t>
      </w:r>
      <w:r>
        <w:t>=</w:t>
      </w:r>
      <w:r>
        <w:rPr>
          <w:spacing w:val="-14"/>
        </w:rPr>
        <w:t xml:space="preserve"> </w:t>
      </w:r>
      <w:r>
        <w:t>Strongly</w:t>
      </w:r>
      <w:r>
        <w:rPr>
          <w:spacing w:val="68"/>
          <w:w w:val="150"/>
        </w:rPr>
        <w:t xml:space="preserve"> </w:t>
      </w:r>
      <w:r>
        <w:t>Agree</w:t>
      </w:r>
      <w:r>
        <w:rPr>
          <w:spacing w:val="68"/>
          <w:w w:val="150"/>
        </w:rPr>
        <w:t xml:space="preserve"> </w:t>
      </w:r>
      <w:r>
        <w:t>to</w:t>
      </w:r>
      <w:r>
        <w:rPr>
          <w:spacing w:val="71"/>
          <w:w w:val="150"/>
        </w:rPr>
        <w:t xml:space="preserve"> </w:t>
      </w:r>
      <w:r>
        <w:t>1</w:t>
      </w:r>
      <w:r>
        <w:rPr>
          <w:spacing w:val="-12"/>
        </w:rPr>
        <w:t xml:space="preserve"> </w:t>
      </w:r>
      <w:r>
        <w:t>=</w:t>
      </w:r>
      <w:r>
        <w:rPr>
          <w:spacing w:val="-14"/>
        </w:rPr>
        <w:t xml:space="preserve"> </w:t>
      </w:r>
      <w:r>
        <w:t>Strongly</w:t>
      </w:r>
      <w:r>
        <w:rPr>
          <w:spacing w:val="69"/>
          <w:w w:val="150"/>
        </w:rPr>
        <w:t xml:space="preserve"> </w:t>
      </w:r>
      <w:r>
        <w:t>Disagree)</w:t>
      </w:r>
      <w:r>
        <w:rPr>
          <w:spacing w:val="70"/>
          <w:w w:val="150"/>
        </w:rPr>
        <w:t xml:space="preserve"> </w:t>
      </w:r>
      <w:r>
        <w:t>captured</w:t>
      </w:r>
      <w:r>
        <w:rPr>
          <w:spacing w:val="69"/>
          <w:w w:val="150"/>
        </w:rPr>
        <w:t xml:space="preserve"> </w:t>
      </w:r>
      <w:r>
        <w:t>teacher</w:t>
      </w:r>
      <w:r>
        <w:rPr>
          <w:spacing w:val="67"/>
          <w:w w:val="150"/>
        </w:rPr>
        <w:t xml:space="preserve"> </w:t>
      </w:r>
      <w:r>
        <w:t>perceptions</w:t>
      </w:r>
      <w:r>
        <w:rPr>
          <w:spacing w:val="69"/>
          <w:w w:val="150"/>
        </w:rPr>
        <w:t xml:space="preserve"> </w:t>
      </w:r>
      <w:r>
        <w:t>of</w:t>
      </w:r>
      <w:r>
        <w:rPr>
          <w:spacing w:val="68"/>
          <w:w w:val="150"/>
        </w:rPr>
        <w:t xml:space="preserve"> </w:t>
      </w:r>
      <w:r>
        <w:rPr>
          <w:spacing w:val="-4"/>
        </w:rPr>
        <w:t>pupil</w:t>
      </w:r>
    </w:p>
    <w:p w:rsidR="00555CDE" w:rsidRDefault="00555CDE" w:rsidP="00555CDE">
      <w:pPr>
        <w:pStyle w:val="BodyText"/>
        <w:spacing w:line="360" w:lineRule="auto"/>
        <w:jc w:val="both"/>
        <w:sectPr w:rsidR="00555CDE">
          <w:pgSz w:w="11910" w:h="16840"/>
          <w:pgMar w:top="1500" w:right="0" w:bottom="1720" w:left="850" w:header="720" w:footer="1447" w:gutter="0"/>
          <w:cols w:space="720"/>
        </w:sectPr>
      </w:pPr>
    </w:p>
    <w:p w:rsidR="00555CDE" w:rsidRDefault="00555CDE" w:rsidP="00555CDE">
      <w:pPr>
        <w:pStyle w:val="BodyText"/>
        <w:spacing w:before="157" w:line="360" w:lineRule="auto"/>
        <w:ind w:left="715" w:right="1429"/>
      </w:pPr>
      <w:r>
        <w:lastRenderedPageBreak/>
        <w:t>engagement,</w:t>
      </w:r>
      <w:r>
        <w:rPr>
          <w:spacing w:val="40"/>
        </w:rPr>
        <w:t xml:space="preserve"> </w:t>
      </w:r>
      <w:r>
        <w:t>motivation,</w:t>
      </w:r>
      <w:r>
        <w:rPr>
          <w:spacing w:val="40"/>
        </w:rPr>
        <w:t xml:space="preserve"> </w:t>
      </w:r>
      <w:r>
        <w:t>and</w:t>
      </w:r>
      <w:r>
        <w:rPr>
          <w:spacing w:val="40"/>
        </w:rPr>
        <w:t xml:space="preserve"> </w:t>
      </w:r>
      <w:r>
        <w:t>skill</w:t>
      </w:r>
      <w:r>
        <w:rPr>
          <w:spacing w:val="40"/>
        </w:rPr>
        <w:t xml:space="preserve"> </w:t>
      </w:r>
      <w:r>
        <w:t>acquisition.</w:t>
      </w:r>
      <w:r>
        <w:rPr>
          <w:spacing w:val="40"/>
        </w:rPr>
        <w:t xml:space="preserve"> </w:t>
      </w:r>
      <w:r>
        <w:t>Reliability</w:t>
      </w:r>
      <w:r>
        <w:rPr>
          <w:spacing w:val="40"/>
        </w:rPr>
        <w:t xml:space="preserve"> </w:t>
      </w:r>
      <w:r>
        <w:t>assessment</w:t>
      </w:r>
      <w:r>
        <w:rPr>
          <w:spacing w:val="40"/>
        </w:rPr>
        <w:t xml:space="preserve"> </w:t>
      </w:r>
      <w:r>
        <w:t>via</w:t>
      </w:r>
      <w:r>
        <w:rPr>
          <w:spacing w:val="40"/>
        </w:rPr>
        <w:t xml:space="preserve"> </w:t>
      </w:r>
      <w:r>
        <w:t>a</w:t>
      </w:r>
      <w:r>
        <w:rPr>
          <w:spacing w:val="40"/>
        </w:rPr>
        <w:t xml:space="preserve"> </w:t>
      </w:r>
      <w:r>
        <w:t>pilot</w:t>
      </w:r>
      <w:r>
        <w:rPr>
          <w:spacing w:val="40"/>
        </w:rPr>
        <w:t xml:space="preserve"> </w:t>
      </w:r>
      <w:r>
        <w:t>study</w:t>
      </w:r>
      <w:r>
        <w:rPr>
          <w:spacing w:val="40"/>
        </w:rPr>
        <w:t xml:space="preserve"> </w:t>
      </w:r>
      <w:r>
        <w:t>produced a Cronbach’s alpha of 0.82, indicating high internal consistency.</w:t>
      </w:r>
    </w:p>
    <w:p w:rsidR="00555CDE" w:rsidRDefault="00555CDE" w:rsidP="00555CDE">
      <w:pPr>
        <w:pStyle w:val="BodyText"/>
        <w:ind w:left="0"/>
      </w:pPr>
    </w:p>
    <w:p w:rsidR="00555CDE" w:rsidRDefault="00555CDE" w:rsidP="00555CDE">
      <w:pPr>
        <w:pStyle w:val="BodyText"/>
        <w:spacing w:before="103"/>
        <w:ind w:left="0"/>
      </w:pPr>
    </w:p>
    <w:p w:rsidR="00555CDE" w:rsidRDefault="00555CDE" w:rsidP="00555CDE">
      <w:pPr>
        <w:pStyle w:val="BodyText"/>
        <w:spacing w:line="360" w:lineRule="auto"/>
        <w:ind w:left="715" w:right="1429"/>
        <w:rPr>
          <w:b/>
        </w:rPr>
      </w:pPr>
      <w:r>
        <w:t>Analysis</w:t>
      </w:r>
      <w:r>
        <w:rPr>
          <w:spacing w:val="-8"/>
        </w:rPr>
        <w:t xml:space="preserve"> </w:t>
      </w:r>
      <w:r>
        <w:t>methods</w:t>
      </w:r>
      <w:r>
        <w:rPr>
          <w:spacing w:val="-8"/>
        </w:rPr>
        <w:t xml:space="preserve"> </w:t>
      </w:r>
      <w:r>
        <w:t>included</w:t>
      </w:r>
      <w:r>
        <w:rPr>
          <w:spacing w:val="-8"/>
        </w:rPr>
        <w:t xml:space="preserve"> </w:t>
      </w:r>
      <w:r>
        <w:t>Analysis</w:t>
      </w:r>
      <w:r>
        <w:rPr>
          <w:spacing w:val="-8"/>
        </w:rPr>
        <w:t xml:space="preserve"> </w:t>
      </w:r>
      <w:r>
        <w:t>of</w:t>
      </w:r>
      <w:r>
        <w:rPr>
          <w:spacing w:val="-9"/>
        </w:rPr>
        <w:t xml:space="preserve"> </w:t>
      </w:r>
      <w:r>
        <w:t>Variance</w:t>
      </w:r>
      <w:r>
        <w:rPr>
          <w:spacing w:val="-9"/>
        </w:rPr>
        <w:t xml:space="preserve"> </w:t>
      </w:r>
      <w:r>
        <w:t>(ANOVA)</w:t>
      </w:r>
      <w:r>
        <w:rPr>
          <w:spacing w:val="-9"/>
        </w:rPr>
        <w:t xml:space="preserve"> </w:t>
      </w:r>
      <w:r>
        <w:t>to</w:t>
      </w:r>
      <w:r>
        <w:rPr>
          <w:spacing w:val="-8"/>
        </w:rPr>
        <w:t xml:space="preserve"> </w:t>
      </w:r>
      <w:r>
        <w:t>test</w:t>
      </w:r>
      <w:r>
        <w:rPr>
          <w:spacing w:val="-8"/>
        </w:rPr>
        <w:t xml:space="preserve"> </w:t>
      </w:r>
      <w:r>
        <w:t>for</w:t>
      </w:r>
      <w:r>
        <w:rPr>
          <w:spacing w:val="-10"/>
        </w:rPr>
        <w:t xml:space="preserve"> </w:t>
      </w:r>
      <w:r>
        <w:t>significant</w:t>
      </w:r>
      <w:r>
        <w:rPr>
          <w:spacing w:val="-8"/>
        </w:rPr>
        <w:t xml:space="preserve"> </w:t>
      </w:r>
      <w:r>
        <w:t>differences in</w:t>
      </w:r>
      <w:r>
        <w:rPr>
          <w:spacing w:val="-6"/>
        </w:rPr>
        <w:t xml:space="preserve"> </w:t>
      </w:r>
      <w:r>
        <w:t>performance</w:t>
      </w:r>
      <w:r>
        <w:rPr>
          <w:spacing w:val="-8"/>
        </w:rPr>
        <w:t xml:space="preserve"> </w:t>
      </w:r>
      <w:r>
        <w:t>between</w:t>
      </w:r>
      <w:r>
        <w:rPr>
          <w:spacing w:val="-4"/>
        </w:rPr>
        <w:t xml:space="preserve"> </w:t>
      </w:r>
      <w:r>
        <w:t>experimental</w:t>
      </w:r>
      <w:r>
        <w:rPr>
          <w:spacing w:val="-7"/>
        </w:rPr>
        <w:t xml:space="preserve"> </w:t>
      </w:r>
      <w:r>
        <w:t>and</w:t>
      </w:r>
      <w:r>
        <w:rPr>
          <w:spacing w:val="-4"/>
        </w:rPr>
        <w:t xml:space="preserve"> </w:t>
      </w:r>
      <w:r>
        <w:t>control</w:t>
      </w:r>
      <w:r>
        <w:rPr>
          <w:spacing w:val="-4"/>
        </w:rPr>
        <w:t xml:space="preserve"> </w:t>
      </w:r>
      <w:r>
        <w:t>groups.</w:t>
      </w:r>
      <w:r>
        <w:rPr>
          <w:spacing w:val="-7"/>
        </w:rPr>
        <w:t xml:space="preserve"> </w:t>
      </w:r>
      <w:r>
        <w:t>Descriptive</w:t>
      </w:r>
      <w:r>
        <w:rPr>
          <w:spacing w:val="-8"/>
        </w:rPr>
        <w:t xml:space="preserve"> </w:t>
      </w:r>
      <w:r>
        <w:t>statistics</w:t>
      </w:r>
      <w:r>
        <w:rPr>
          <w:spacing w:val="-7"/>
        </w:rPr>
        <w:t xml:space="preserve"> </w:t>
      </w:r>
      <w:r>
        <w:t>(mean</w:t>
      </w:r>
      <w:r>
        <w:rPr>
          <w:spacing w:val="-7"/>
        </w:rPr>
        <w:t xml:space="preserve"> </w:t>
      </w:r>
      <w:r>
        <w:t>scores and standard deviations) summarized assessment results and teacher feedback, independent samples t-tests evaluated</w:t>
      </w:r>
      <w:r>
        <w:rPr>
          <w:spacing w:val="29"/>
        </w:rPr>
        <w:t xml:space="preserve"> </w:t>
      </w:r>
      <w:r>
        <w:t>within‑ and across‑group improvements, and regression analysis</w:t>
      </w:r>
      <w:r>
        <w:rPr>
          <w:spacing w:val="40"/>
        </w:rPr>
        <w:t xml:space="preserve"> </w:t>
      </w:r>
      <w:r>
        <w:t xml:space="preserve">examined the predictive strength of specific AI‑gamification features on learning outcomes. </w:t>
      </w:r>
      <w:r>
        <w:rPr>
          <w:b/>
          <w:spacing w:val="-2"/>
        </w:rPr>
        <w:t>Result</w:t>
      </w:r>
    </w:p>
    <w:p w:rsidR="00555CDE" w:rsidRDefault="00555CDE" w:rsidP="00555CDE">
      <w:pPr>
        <w:pStyle w:val="Heading2"/>
        <w:spacing w:before="1"/>
        <w:ind w:left="715"/>
      </w:pPr>
      <w:r>
        <w:t>Descriptive</w:t>
      </w:r>
      <w:r>
        <w:rPr>
          <w:spacing w:val="-4"/>
        </w:rPr>
        <w:t xml:space="preserve"> </w:t>
      </w:r>
      <w:r>
        <w:t>Statistics</w:t>
      </w:r>
      <w:r>
        <w:rPr>
          <w:spacing w:val="-1"/>
        </w:rPr>
        <w:t xml:space="preserve"> </w:t>
      </w:r>
      <w:r>
        <w:t>of the</w:t>
      </w:r>
      <w:r>
        <w:rPr>
          <w:spacing w:val="-1"/>
        </w:rPr>
        <w:t xml:space="preserve"> </w:t>
      </w:r>
      <w:r>
        <w:t>Hypotheses</w:t>
      </w:r>
      <w:r>
        <w:rPr>
          <w:spacing w:val="-1"/>
        </w:rPr>
        <w:t xml:space="preserve"> </w:t>
      </w:r>
      <w:r>
        <w:rPr>
          <w:spacing w:val="-2"/>
        </w:rPr>
        <w:t>Testing</w:t>
      </w:r>
    </w:p>
    <w:p w:rsidR="00555CDE" w:rsidRDefault="00555CDE" w:rsidP="00555CDE">
      <w:pPr>
        <w:tabs>
          <w:tab w:val="left" w:pos="1955"/>
        </w:tabs>
        <w:spacing w:before="137" w:line="360" w:lineRule="auto"/>
        <w:ind w:left="715" w:right="1453"/>
        <w:rPr>
          <w:b/>
          <w:sz w:val="24"/>
        </w:rPr>
      </w:pPr>
      <w:r>
        <w:rPr>
          <w:b/>
          <w:sz w:val="24"/>
        </w:rPr>
        <w:t>Table</w:t>
      </w:r>
      <w:r>
        <w:rPr>
          <w:b/>
          <w:spacing w:val="40"/>
          <w:sz w:val="24"/>
        </w:rPr>
        <w:t xml:space="preserve"> </w:t>
      </w:r>
      <w:r>
        <w:rPr>
          <w:b/>
          <w:sz w:val="24"/>
        </w:rPr>
        <w:t>1:</w:t>
      </w:r>
      <w:r>
        <w:rPr>
          <w:b/>
          <w:sz w:val="24"/>
        </w:rPr>
        <w:tab/>
        <w:t>Differences</w:t>
      </w:r>
      <w:r>
        <w:rPr>
          <w:b/>
          <w:spacing w:val="40"/>
          <w:sz w:val="24"/>
        </w:rPr>
        <w:t xml:space="preserve"> </w:t>
      </w:r>
      <w:r>
        <w:rPr>
          <w:b/>
          <w:sz w:val="24"/>
        </w:rPr>
        <w:t>in</w:t>
      </w:r>
      <w:r>
        <w:rPr>
          <w:b/>
          <w:spacing w:val="40"/>
          <w:sz w:val="24"/>
        </w:rPr>
        <w:t xml:space="preserve"> </w:t>
      </w:r>
      <w:r>
        <w:rPr>
          <w:b/>
          <w:sz w:val="24"/>
        </w:rPr>
        <w:t>Literacy</w:t>
      </w:r>
      <w:r>
        <w:rPr>
          <w:b/>
          <w:spacing w:val="40"/>
          <w:sz w:val="24"/>
        </w:rPr>
        <w:t xml:space="preserve"> </w:t>
      </w:r>
      <w:r>
        <w:rPr>
          <w:b/>
          <w:sz w:val="24"/>
        </w:rPr>
        <w:t>and</w:t>
      </w:r>
      <w:r>
        <w:rPr>
          <w:b/>
          <w:spacing w:val="40"/>
          <w:sz w:val="24"/>
        </w:rPr>
        <w:t xml:space="preserve"> </w:t>
      </w:r>
      <w:r>
        <w:rPr>
          <w:b/>
          <w:sz w:val="24"/>
        </w:rPr>
        <w:t>Numeracy</w:t>
      </w:r>
      <w:r>
        <w:rPr>
          <w:b/>
          <w:spacing w:val="40"/>
          <w:sz w:val="24"/>
        </w:rPr>
        <w:t xml:space="preserve"> </w:t>
      </w:r>
      <w:r>
        <w:rPr>
          <w:b/>
          <w:sz w:val="24"/>
        </w:rPr>
        <w:t>Development</w:t>
      </w:r>
      <w:r>
        <w:rPr>
          <w:b/>
          <w:spacing w:val="40"/>
          <w:sz w:val="24"/>
        </w:rPr>
        <w:t xml:space="preserve"> </w:t>
      </w:r>
      <w:r>
        <w:rPr>
          <w:b/>
          <w:sz w:val="24"/>
        </w:rPr>
        <w:t>Based</w:t>
      </w:r>
      <w:r>
        <w:rPr>
          <w:b/>
          <w:spacing w:val="40"/>
          <w:sz w:val="24"/>
        </w:rPr>
        <w:t xml:space="preserve"> </w:t>
      </w:r>
      <w:r>
        <w:rPr>
          <w:b/>
          <w:sz w:val="24"/>
        </w:rPr>
        <w:t>on</w:t>
      </w:r>
      <w:r>
        <w:rPr>
          <w:b/>
          <w:spacing w:val="40"/>
          <w:sz w:val="24"/>
        </w:rPr>
        <w:t xml:space="preserve"> </w:t>
      </w:r>
      <w:r>
        <w:rPr>
          <w:b/>
          <w:sz w:val="24"/>
        </w:rPr>
        <w:t>Physical Development Levels</w:t>
      </w:r>
    </w:p>
    <w:tbl>
      <w:tblPr>
        <w:tblW w:w="0" w:type="auto"/>
        <w:tblInd w:w="1274" w:type="dxa"/>
        <w:tblLayout w:type="fixed"/>
        <w:tblCellMar>
          <w:left w:w="0" w:type="dxa"/>
          <w:right w:w="0" w:type="dxa"/>
        </w:tblCellMar>
        <w:tblLook w:val="01E0" w:firstRow="1" w:lastRow="1" w:firstColumn="1" w:lastColumn="1" w:noHBand="0" w:noVBand="0"/>
      </w:tblPr>
      <w:tblGrid>
        <w:gridCol w:w="352"/>
        <w:gridCol w:w="5780"/>
        <w:gridCol w:w="1404"/>
        <w:gridCol w:w="636"/>
      </w:tblGrid>
      <w:tr w:rsidR="00555CDE" w:rsidTr="007C51F3">
        <w:trPr>
          <w:trHeight w:val="912"/>
        </w:trPr>
        <w:tc>
          <w:tcPr>
            <w:tcW w:w="352" w:type="dxa"/>
            <w:tcBorders>
              <w:top w:val="single" w:sz="4" w:space="0" w:color="000000"/>
            </w:tcBorders>
          </w:tcPr>
          <w:p w:rsidR="00555CDE" w:rsidRDefault="00555CDE" w:rsidP="007C51F3">
            <w:pPr>
              <w:pStyle w:val="TableParagraph"/>
              <w:spacing w:before="54" w:line="360" w:lineRule="auto"/>
              <w:ind w:left="112" w:right="46" w:hanging="15"/>
              <w:rPr>
                <w:b/>
                <w:sz w:val="24"/>
              </w:rPr>
            </w:pPr>
            <w:r>
              <w:rPr>
                <w:b/>
                <w:spacing w:val="-6"/>
                <w:sz w:val="24"/>
              </w:rPr>
              <w:t xml:space="preserve">S/ </w:t>
            </w:r>
            <w:r>
              <w:rPr>
                <w:b/>
                <w:spacing w:val="-10"/>
                <w:sz w:val="24"/>
              </w:rPr>
              <w:t>N</w:t>
            </w:r>
          </w:p>
        </w:tc>
        <w:tc>
          <w:tcPr>
            <w:tcW w:w="5780" w:type="dxa"/>
            <w:tcBorders>
              <w:top w:val="single" w:sz="4" w:space="0" w:color="000000"/>
            </w:tcBorders>
          </w:tcPr>
          <w:p w:rsidR="00555CDE" w:rsidRDefault="00555CDE" w:rsidP="007C51F3">
            <w:pPr>
              <w:pStyle w:val="TableParagraph"/>
              <w:spacing w:before="263"/>
              <w:ind w:left="1"/>
              <w:jc w:val="center"/>
              <w:rPr>
                <w:b/>
                <w:sz w:val="24"/>
              </w:rPr>
            </w:pPr>
            <w:r>
              <w:rPr>
                <w:b/>
                <w:sz w:val="24"/>
              </w:rPr>
              <w:t>Item</w:t>
            </w:r>
            <w:r>
              <w:rPr>
                <w:b/>
                <w:spacing w:val="-1"/>
                <w:sz w:val="24"/>
              </w:rPr>
              <w:t xml:space="preserve"> </w:t>
            </w:r>
            <w:r>
              <w:rPr>
                <w:b/>
                <w:spacing w:val="-2"/>
                <w:sz w:val="24"/>
              </w:rPr>
              <w:t>Statement</w:t>
            </w:r>
          </w:p>
        </w:tc>
        <w:tc>
          <w:tcPr>
            <w:tcW w:w="1404" w:type="dxa"/>
            <w:tcBorders>
              <w:top w:val="single" w:sz="4" w:space="0" w:color="000000"/>
            </w:tcBorders>
          </w:tcPr>
          <w:p w:rsidR="00555CDE" w:rsidRDefault="00555CDE" w:rsidP="007C51F3">
            <w:pPr>
              <w:pStyle w:val="TableParagraph"/>
              <w:spacing w:before="263"/>
              <w:ind w:left="99"/>
              <w:jc w:val="center"/>
              <w:rPr>
                <w:b/>
                <w:sz w:val="24"/>
              </w:rPr>
            </w:pPr>
            <w:r>
              <w:rPr>
                <w:b/>
                <w:sz w:val="24"/>
              </w:rPr>
              <w:t>Mean</w:t>
            </w:r>
            <w:r>
              <w:rPr>
                <w:b/>
                <w:spacing w:val="-2"/>
                <w:sz w:val="24"/>
              </w:rPr>
              <w:t xml:space="preserve"> </w:t>
            </w:r>
            <w:r>
              <w:rPr>
                <w:b/>
                <w:spacing w:val="-4"/>
                <w:sz w:val="24"/>
              </w:rPr>
              <w:t>(X̄)</w:t>
            </w:r>
          </w:p>
        </w:tc>
        <w:tc>
          <w:tcPr>
            <w:tcW w:w="636" w:type="dxa"/>
            <w:tcBorders>
              <w:top w:val="single" w:sz="4" w:space="0" w:color="000000"/>
            </w:tcBorders>
          </w:tcPr>
          <w:p w:rsidR="00555CDE" w:rsidRDefault="00555CDE" w:rsidP="007C51F3">
            <w:pPr>
              <w:pStyle w:val="TableParagraph"/>
              <w:spacing w:before="263"/>
              <w:ind w:left="107"/>
              <w:jc w:val="center"/>
              <w:rPr>
                <w:b/>
                <w:sz w:val="24"/>
              </w:rPr>
            </w:pPr>
            <w:r>
              <w:rPr>
                <w:b/>
                <w:spacing w:val="-5"/>
                <w:sz w:val="24"/>
              </w:rPr>
              <w:t>SD</w:t>
            </w:r>
          </w:p>
        </w:tc>
      </w:tr>
      <w:tr w:rsidR="00555CDE" w:rsidTr="007C51F3">
        <w:trPr>
          <w:trHeight w:val="1012"/>
        </w:trPr>
        <w:tc>
          <w:tcPr>
            <w:tcW w:w="352" w:type="dxa"/>
          </w:tcPr>
          <w:p w:rsidR="00555CDE" w:rsidRDefault="00555CDE" w:rsidP="007C51F3">
            <w:pPr>
              <w:pStyle w:val="TableParagraph"/>
              <w:spacing w:before="87"/>
              <w:rPr>
                <w:b/>
                <w:sz w:val="24"/>
              </w:rPr>
            </w:pPr>
          </w:p>
          <w:p w:rsidR="00555CDE" w:rsidRDefault="00555CDE" w:rsidP="007C51F3">
            <w:pPr>
              <w:pStyle w:val="TableParagraph"/>
              <w:ind w:left="46"/>
              <w:jc w:val="center"/>
              <w:rPr>
                <w:sz w:val="24"/>
              </w:rPr>
            </w:pPr>
            <w:r>
              <w:rPr>
                <w:spacing w:val="-10"/>
                <w:sz w:val="24"/>
              </w:rPr>
              <w:t>1</w:t>
            </w:r>
          </w:p>
        </w:tc>
        <w:tc>
          <w:tcPr>
            <w:tcW w:w="5780" w:type="dxa"/>
          </w:tcPr>
          <w:p w:rsidR="00555CDE" w:rsidRDefault="00555CDE" w:rsidP="007C51F3">
            <w:pPr>
              <w:pStyle w:val="TableParagraph"/>
              <w:spacing w:before="157" w:line="360" w:lineRule="auto"/>
              <w:ind w:left="51" w:right="67"/>
              <w:rPr>
                <w:sz w:val="24"/>
              </w:rPr>
            </w:pPr>
            <w:r>
              <w:rPr>
                <w:sz w:val="24"/>
              </w:rPr>
              <w:t>Children</w:t>
            </w:r>
            <w:r>
              <w:rPr>
                <w:spacing w:val="-7"/>
                <w:sz w:val="24"/>
              </w:rPr>
              <w:t xml:space="preserve"> </w:t>
            </w:r>
            <w:r>
              <w:rPr>
                <w:sz w:val="24"/>
              </w:rPr>
              <w:t>with</w:t>
            </w:r>
            <w:r>
              <w:rPr>
                <w:spacing w:val="-7"/>
                <w:sz w:val="24"/>
              </w:rPr>
              <w:t xml:space="preserve"> </w:t>
            </w:r>
            <w:r>
              <w:rPr>
                <w:sz w:val="24"/>
              </w:rPr>
              <w:t>higher</w:t>
            </w:r>
            <w:r>
              <w:rPr>
                <w:spacing w:val="-7"/>
                <w:sz w:val="24"/>
              </w:rPr>
              <w:t xml:space="preserve"> </w:t>
            </w:r>
            <w:r>
              <w:rPr>
                <w:sz w:val="24"/>
              </w:rPr>
              <w:t>physical</w:t>
            </w:r>
            <w:r>
              <w:rPr>
                <w:spacing w:val="-7"/>
                <w:sz w:val="24"/>
              </w:rPr>
              <w:t xml:space="preserve"> </w:t>
            </w:r>
            <w:r>
              <w:rPr>
                <w:sz w:val="24"/>
              </w:rPr>
              <w:t>coordination</w:t>
            </w:r>
            <w:r>
              <w:rPr>
                <w:spacing w:val="-7"/>
                <w:sz w:val="24"/>
              </w:rPr>
              <w:t xml:space="preserve"> </w:t>
            </w:r>
            <w:r>
              <w:rPr>
                <w:sz w:val="24"/>
              </w:rPr>
              <w:t>interact</w:t>
            </w:r>
            <w:r>
              <w:rPr>
                <w:spacing w:val="-7"/>
                <w:sz w:val="24"/>
              </w:rPr>
              <w:t xml:space="preserve"> </w:t>
            </w:r>
            <w:r>
              <w:rPr>
                <w:sz w:val="24"/>
              </w:rPr>
              <w:t>more effectively with AI-gamified tools.</w:t>
            </w:r>
          </w:p>
        </w:tc>
        <w:tc>
          <w:tcPr>
            <w:tcW w:w="1404" w:type="dxa"/>
          </w:tcPr>
          <w:p w:rsidR="00555CDE" w:rsidRDefault="00555CDE" w:rsidP="007C51F3">
            <w:pPr>
              <w:pStyle w:val="TableParagraph"/>
              <w:spacing w:before="87"/>
              <w:rPr>
                <w:b/>
                <w:sz w:val="24"/>
              </w:rPr>
            </w:pPr>
          </w:p>
          <w:p w:rsidR="00555CDE" w:rsidRDefault="00555CDE" w:rsidP="007C51F3">
            <w:pPr>
              <w:pStyle w:val="TableParagraph"/>
              <w:ind w:left="99"/>
              <w:jc w:val="center"/>
              <w:rPr>
                <w:sz w:val="24"/>
              </w:rPr>
            </w:pPr>
            <w:r>
              <w:rPr>
                <w:spacing w:val="-4"/>
                <w:sz w:val="24"/>
              </w:rPr>
              <w:t>3.45</w:t>
            </w:r>
          </w:p>
        </w:tc>
        <w:tc>
          <w:tcPr>
            <w:tcW w:w="636" w:type="dxa"/>
          </w:tcPr>
          <w:p w:rsidR="00555CDE" w:rsidRDefault="00555CDE" w:rsidP="007C51F3">
            <w:pPr>
              <w:pStyle w:val="TableParagraph"/>
              <w:spacing w:before="87"/>
              <w:rPr>
                <w:b/>
                <w:sz w:val="24"/>
              </w:rPr>
            </w:pPr>
          </w:p>
          <w:p w:rsidR="00555CDE" w:rsidRDefault="00555CDE" w:rsidP="007C51F3">
            <w:pPr>
              <w:pStyle w:val="TableParagraph"/>
              <w:ind w:left="108"/>
              <w:jc w:val="center"/>
              <w:rPr>
                <w:sz w:val="24"/>
              </w:rPr>
            </w:pPr>
            <w:r>
              <w:rPr>
                <w:spacing w:val="-4"/>
                <w:sz w:val="24"/>
              </w:rPr>
              <w:t>0.79</w:t>
            </w:r>
          </w:p>
        </w:tc>
      </w:tr>
      <w:tr w:rsidR="00555CDE" w:rsidTr="007C51F3">
        <w:trPr>
          <w:trHeight w:val="1015"/>
        </w:trPr>
        <w:tc>
          <w:tcPr>
            <w:tcW w:w="352" w:type="dxa"/>
          </w:tcPr>
          <w:p w:rsidR="00555CDE" w:rsidRDefault="00555CDE" w:rsidP="007C51F3">
            <w:pPr>
              <w:pStyle w:val="TableParagraph"/>
              <w:spacing w:before="90"/>
              <w:rPr>
                <w:b/>
                <w:sz w:val="24"/>
              </w:rPr>
            </w:pPr>
          </w:p>
          <w:p w:rsidR="00555CDE" w:rsidRDefault="00555CDE" w:rsidP="007C51F3">
            <w:pPr>
              <w:pStyle w:val="TableParagraph"/>
              <w:ind w:left="46"/>
              <w:jc w:val="center"/>
              <w:rPr>
                <w:sz w:val="24"/>
              </w:rPr>
            </w:pPr>
            <w:r>
              <w:rPr>
                <w:spacing w:val="-10"/>
                <w:sz w:val="24"/>
              </w:rPr>
              <w:t>2</w:t>
            </w:r>
          </w:p>
        </w:tc>
        <w:tc>
          <w:tcPr>
            <w:tcW w:w="5780" w:type="dxa"/>
          </w:tcPr>
          <w:p w:rsidR="00555CDE" w:rsidRDefault="00555CDE" w:rsidP="007C51F3">
            <w:pPr>
              <w:pStyle w:val="TableParagraph"/>
              <w:spacing w:before="157" w:line="362" w:lineRule="auto"/>
              <w:ind w:left="51" w:right="444"/>
              <w:rPr>
                <w:sz w:val="24"/>
              </w:rPr>
            </w:pPr>
            <w:r>
              <w:rPr>
                <w:sz w:val="24"/>
              </w:rPr>
              <w:t>Well-developed</w:t>
            </w:r>
            <w:r>
              <w:rPr>
                <w:spacing w:val="-9"/>
                <w:sz w:val="24"/>
              </w:rPr>
              <w:t xml:space="preserve"> </w:t>
            </w:r>
            <w:r>
              <w:rPr>
                <w:sz w:val="24"/>
              </w:rPr>
              <w:t>motor</w:t>
            </w:r>
            <w:r>
              <w:rPr>
                <w:spacing w:val="-9"/>
                <w:sz w:val="24"/>
              </w:rPr>
              <w:t xml:space="preserve"> </w:t>
            </w:r>
            <w:r>
              <w:rPr>
                <w:sz w:val="24"/>
              </w:rPr>
              <w:t>skills</w:t>
            </w:r>
            <w:r>
              <w:rPr>
                <w:spacing w:val="-9"/>
                <w:sz w:val="24"/>
              </w:rPr>
              <w:t xml:space="preserve"> </w:t>
            </w:r>
            <w:r>
              <w:rPr>
                <w:sz w:val="24"/>
              </w:rPr>
              <w:t>enhance</w:t>
            </w:r>
            <w:r>
              <w:rPr>
                <w:spacing w:val="-10"/>
                <w:sz w:val="24"/>
              </w:rPr>
              <w:t xml:space="preserve"> </w:t>
            </w:r>
            <w:r>
              <w:rPr>
                <w:sz w:val="24"/>
              </w:rPr>
              <w:t>engagement</w:t>
            </w:r>
            <w:r>
              <w:rPr>
                <w:spacing w:val="-7"/>
                <w:sz w:val="24"/>
              </w:rPr>
              <w:t xml:space="preserve"> </w:t>
            </w:r>
            <w:r>
              <w:rPr>
                <w:sz w:val="24"/>
              </w:rPr>
              <w:t>with AI-based literacy and activities.</w:t>
            </w:r>
          </w:p>
        </w:tc>
        <w:tc>
          <w:tcPr>
            <w:tcW w:w="1404" w:type="dxa"/>
          </w:tcPr>
          <w:p w:rsidR="00555CDE" w:rsidRDefault="00555CDE" w:rsidP="007C51F3">
            <w:pPr>
              <w:pStyle w:val="TableParagraph"/>
              <w:spacing w:before="90"/>
              <w:rPr>
                <w:b/>
                <w:sz w:val="24"/>
              </w:rPr>
            </w:pPr>
          </w:p>
          <w:p w:rsidR="00555CDE" w:rsidRDefault="00555CDE" w:rsidP="007C51F3">
            <w:pPr>
              <w:pStyle w:val="TableParagraph"/>
              <w:ind w:left="99"/>
              <w:jc w:val="center"/>
              <w:rPr>
                <w:sz w:val="24"/>
              </w:rPr>
            </w:pPr>
            <w:r>
              <w:rPr>
                <w:spacing w:val="-4"/>
                <w:sz w:val="24"/>
              </w:rPr>
              <w:t>3.60</w:t>
            </w:r>
          </w:p>
        </w:tc>
        <w:tc>
          <w:tcPr>
            <w:tcW w:w="636" w:type="dxa"/>
          </w:tcPr>
          <w:p w:rsidR="00555CDE" w:rsidRDefault="00555CDE" w:rsidP="007C51F3">
            <w:pPr>
              <w:pStyle w:val="TableParagraph"/>
              <w:spacing w:before="90"/>
              <w:rPr>
                <w:b/>
                <w:sz w:val="24"/>
              </w:rPr>
            </w:pPr>
          </w:p>
          <w:p w:rsidR="00555CDE" w:rsidRDefault="00555CDE" w:rsidP="007C51F3">
            <w:pPr>
              <w:pStyle w:val="TableParagraph"/>
              <w:ind w:left="108"/>
              <w:jc w:val="center"/>
              <w:rPr>
                <w:sz w:val="24"/>
              </w:rPr>
            </w:pPr>
            <w:r>
              <w:rPr>
                <w:spacing w:val="-4"/>
                <w:sz w:val="24"/>
              </w:rPr>
              <w:t>0.72</w:t>
            </w:r>
          </w:p>
        </w:tc>
      </w:tr>
      <w:tr w:rsidR="00555CDE" w:rsidTr="007C51F3">
        <w:trPr>
          <w:trHeight w:val="1012"/>
        </w:trPr>
        <w:tc>
          <w:tcPr>
            <w:tcW w:w="352" w:type="dxa"/>
          </w:tcPr>
          <w:p w:rsidR="00555CDE" w:rsidRDefault="00555CDE" w:rsidP="007C51F3">
            <w:pPr>
              <w:pStyle w:val="TableParagraph"/>
              <w:spacing w:before="87"/>
              <w:rPr>
                <w:b/>
                <w:sz w:val="24"/>
              </w:rPr>
            </w:pPr>
          </w:p>
          <w:p w:rsidR="00555CDE" w:rsidRDefault="00555CDE" w:rsidP="007C51F3">
            <w:pPr>
              <w:pStyle w:val="TableParagraph"/>
              <w:ind w:left="46"/>
              <w:jc w:val="center"/>
              <w:rPr>
                <w:sz w:val="24"/>
              </w:rPr>
            </w:pPr>
            <w:r>
              <w:rPr>
                <w:spacing w:val="-10"/>
                <w:sz w:val="24"/>
              </w:rPr>
              <w:t>3</w:t>
            </w:r>
          </w:p>
        </w:tc>
        <w:tc>
          <w:tcPr>
            <w:tcW w:w="5780" w:type="dxa"/>
          </w:tcPr>
          <w:p w:rsidR="00555CDE" w:rsidRDefault="00555CDE" w:rsidP="007C51F3">
            <w:pPr>
              <w:pStyle w:val="TableParagraph"/>
              <w:spacing w:before="157" w:line="360" w:lineRule="auto"/>
              <w:ind w:left="51" w:right="67"/>
              <w:rPr>
                <w:sz w:val="24"/>
              </w:rPr>
            </w:pPr>
            <w:r>
              <w:rPr>
                <w:sz w:val="24"/>
              </w:rPr>
              <w:t>Children</w:t>
            </w:r>
            <w:r>
              <w:rPr>
                <w:spacing w:val="-9"/>
                <w:sz w:val="24"/>
              </w:rPr>
              <w:t xml:space="preserve"> </w:t>
            </w:r>
            <w:r>
              <w:rPr>
                <w:sz w:val="24"/>
              </w:rPr>
              <w:t>with</w:t>
            </w:r>
            <w:r>
              <w:rPr>
                <w:spacing w:val="-9"/>
                <w:sz w:val="24"/>
              </w:rPr>
              <w:t xml:space="preserve"> </w:t>
            </w:r>
            <w:r>
              <w:rPr>
                <w:sz w:val="24"/>
              </w:rPr>
              <w:t>advanced</w:t>
            </w:r>
            <w:r>
              <w:rPr>
                <w:spacing w:val="-7"/>
                <w:sz w:val="24"/>
              </w:rPr>
              <w:t xml:space="preserve"> </w:t>
            </w:r>
            <w:r>
              <w:rPr>
                <w:sz w:val="24"/>
              </w:rPr>
              <w:t>physical</w:t>
            </w:r>
            <w:r>
              <w:rPr>
                <w:spacing w:val="-9"/>
                <w:sz w:val="24"/>
              </w:rPr>
              <w:t xml:space="preserve"> </w:t>
            </w:r>
            <w:r>
              <w:rPr>
                <w:sz w:val="24"/>
              </w:rPr>
              <w:t>development</w:t>
            </w:r>
            <w:r>
              <w:rPr>
                <w:spacing w:val="-9"/>
                <w:sz w:val="24"/>
              </w:rPr>
              <w:t xml:space="preserve"> </w:t>
            </w:r>
            <w:r>
              <w:rPr>
                <w:sz w:val="24"/>
              </w:rPr>
              <w:t>exhibit better comprehension using gamified content.</w:t>
            </w:r>
          </w:p>
        </w:tc>
        <w:tc>
          <w:tcPr>
            <w:tcW w:w="1404" w:type="dxa"/>
          </w:tcPr>
          <w:p w:rsidR="00555CDE" w:rsidRDefault="00555CDE" w:rsidP="007C51F3">
            <w:pPr>
              <w:pStyle w:val="TableParagraph"/>
              <w:spacing w:before="87"/>
              <w:rPr>
                <w:b/>
                <w:sz w:val="24"/>
              </w:rPr>
            </w:pPr>
          </w:p>
          <w:p w:rsidR="00555CDE" w:rsidRDefault="00555CDE" w:rsidP="007C51F3">
            <w:pPr>
              <w:pStyle w:val="TableParagraph"/>
              <w:ind w:left="99"/>
              <w:jc w:val="center"/>
              <w:rPr>
                <w:sz w:val="24"/>
              </w:rPr>
            </w:pPr>
            <w:r>
              <w:rPr>
                <w:spacing w:val="-4"/>
                <w:sz w:val="24"/>
              </w:rPr>
              <w:t>3.35</w:t>
            </w:r>
          </w:p>
        </w:tc>
        <w:tc>
          <w:tcPr>
            <w:tcW w:w="636" w:type="dxa"/>
          </w:tcPr>
          <w:p w:rsidR="00555CDE" w:rsidRDefault="00555CDE" w:rsidP="007C51F3">
            <w:pPr>
              <w:pStyle w:val="TableParagraph"/>
              <w:spacing w:before="87"/>
              <w:rPr>
                <w:b/>
                <w:sz w:val="24"/>
              </w:rPr>
            </w:pPr>
          </w:p>
          <w:p w:rsidR="00555CDE" w:rsidRDefault="00555CDE" w:rsidP="007C51F3">
            <w:pPr>
              <w:pStyle w:val="TableParagraph"/>
              <w:ind w:left="108"/>
              <w:jc w:val="center"/>
              <w:rPr>
                <w:sz w:val="24"/>
              </w:rPr>
            </w:pPr>
            <w:r>
              <w:rPr>
                <w:spacing w:val="-4"/>
                <w:sz w:val="24"/>
              </w:rPr>
              <w:t>0.88</w:t>
            </w:r>
          </w:p>
        </w:tc>
      </w:tr>
      <w:tr w:rsidR="00555CDE" w:rsidTr="007C51F3">
        <w:trPr>
          <w:trHeight w:val="1040"/>
        </w:trPr>
        <w:tc>
          <w:tcPr>
            <w:tcW w:w="352" w:type="dxa"/>
            <w:tcBorders>
              <w:bottom w:val="single" w:sz="4" w:space="0" w:color="000000"/>
            </w:tcBorders>
          </w:tcPr>
          <w:p w:rsidR="00555CDE" w:rsidRDefault="00555CDE" w:rsidP="007C51F3">
            <w:pPr>
              <w:pStyle w:val="TableParagraph"/>
              <w:spacing w:before="89"/>
              <w:rPr>
                <w:b/>
                <w:sz w:val="24"/>
              </w:rPr>
            </w:pPr>
          </w:p>
          <w:p w:rsidR="00555CDE" w:rsidRDefault="00555CDE" w:rsidP="007C51F3">
            <w:pPr>
              <w:pStyle w:val="TableParagraph"/>
              <w:ind w:left="46"/>
              <w:jc w:val="center"/>
              <w:rPr>
                <w:sz w:val="24"/>
              </w:rPr>
            </w:pPr>
            <w:r>
              <w:rPr>
                <w:spacing w:val="-10"/>
                <w:sz w:val="24"/>
              </w:rPr>
              <w:t>4</w:t>
            </w:r>
          </w:p>
        </w:tc>
        <w:tc>
          <w:tcPr>
            <w:tcW w:w="5780" w:type="dxa"/>
            <w:tcBorders>
              <w:bottom w:val="single" w:sz="4" w:space="0" w:color="000000"/>
            </w:tcBorders>
          </w:tcPr>
          <w:p w:rsidR="00555CDE" w:rsidRDefault="00555CDE" w:rsidP="007C51F3">
            <w:pPr>
              <w:pStyle w:val="TableParagraph"/>
              <w:spacing w:before="157" w:line="360" w:lineRule="auto"/>
              <w:ind w:left="51" w:right="67"/>
              <w:rPr>
                <w:sz w:val="24"/>
              </w:rPr>
            </w:pPr>
            <w:r>
              <w:rPr>
                <w:sz w:val="24"/>
              </w:rPr>
              <w:t>Physically</w:t>
            </w:r>
            <w:r>
              <w:rPr>
                <w:spacing w:val="-7"/>
                <w:sz w:val="24"/>
              </w:rPr>
              <w:t xml:space="preserve"> </w:t>
            </w:r>
            <w:r>
              <w:rPr>
                <w:sz w:val="24"/>
              </w:rPr>
              <w:t>agile</w:t>
            </w:r>
            <w:r>
              <w:rPr>
                <w:spacing w:val="-8"/>
                <w:sz w:val="24"/>
              </w:rPr>
              <w:t xml:space="preserve"> </w:t>
            </w:r>
            <w:r>
              <w:rPr>
                <w:sz w:val="24"/>
              </w:rPr>
              <w:t>children</w:t>
            </w:r>
            <w:r>
              <w:rPr>
                <w:spacing w:val="-5"/>
                <w:sz w:val="24"/>
              </w:rPr>
              <w:t xml:space="preserve"> </w:t>
            </w:r>
            <w:r>
              <w:rPr>
                <w:sz w:val="24"/>
              </w:rPr>
              <w:t>show</w:t>
            </w:r>
            <w:r>
              <w:rPr>
                <w:spacing w:val="-7"/>
                <w:sz w:val="24"/>
              </w:rPr>
              <w:t xml:space="preserve"> </w:t>
            </w:r>
            <w:r>
              <w:rPr>
                <w:sz w:val="24"/>
              </w:rPr>
              <w:t>faster</w:t>
            </w:r>
            <w:r>
              <w:rPr>
                <w:spacing w:val="-8"/>
                <w:sz w:val="24"/>
              </w:rPr>
              <w:t xml:space="preserve"> </w:t>
            </w:r>
            <w:r>
              <w:rPr>
                <w:sz w:val="24"/>
              </w:rPr>
              <w:t>progress</w:t>
            </w:r>
            <w:r>
              <w:rPr>
                <w:spacing w:val="-7"/>
                <w:sz w:val="24"/>
              </w:rPr>
              <w:t xml:space="preserve"> </w:t>
            </w:r>
            <w:r>
              <w:rPr>
                <w:sz w:val="24"/>
              </w:rPr>
              <w:t>in</w:t>
            </w:r>
            <w:r>
              <w:rPr>
                <w:spacing w:val="-7"/>
                <w:sz w:val="24"/>
              </w:rPr>
              <w:t xml:space="preserve"> </w:t>
            </w:r>
            <w:r>
              <w:rPr>
                <w:sz w:val="24"/>
              </w:rPr>
              <w:t>literacy and Numeracy games.</w:t>
            </w:r>
          </w:p>
        </w:tc>
        <w:tc>
          <w:tcPr>
            <w:tcW w:w="1404" w:type="dxa"/>
            <w:tcBorders>
              <w:bottom w:val="single" w:sz="4" w:space="0" w:color="000000"/>
            </w:tcBorders>
          </w:tcPr>
          <w:p w:rsidR="00555CDE" w:rsidRDefault="00555CDE" w:rsidP="007C51F3">
            <w:pPr>
              <w:pStyle w:val="TableParagraph"/>
              <w:spacing w:before="89"/>
              <w:rPr>
                <w:b/>
                <w:sz w:val="24"/>
              </w:rPr>
            </w:pPr>
          </w:p>
          <w:p w:rsidR="00555CDE" w:rsidRDefault="00555CDE" w:rsidP="007C51F3">
            <w:pPr>
              <w:pStyle w:val="TableParagraph"/>
              <w:ind w:left="99"/>
              <w:jc w:val="center"/>
              <w:rPr>
                <w:sz w:val="24"/>
              </w:rPr>
            </w:pPr>
            <w:r>
              <w:rPr>
                <w:spacing w:val="-4"/>
                <w:sz w:val="24"/>
              </w:rPr>
              <w:t>3.50</w:t>
            </w:r>
          </w:p>
        </w:tc>
        <w:tc>
          <w:tcPr>
            <w:tcW w:w="636" w:type="dxa"/>
            <w:tcBorders>
              <w:bottom w:val="single" w:sz="4" w:space="0" w:color="000000"/>
            </w:tcBorders>
          </w:tcPr>
          <w:p w:rsidR="00555CDE" w:rsidRDefault="00555CDE" w:rsidP="007C51F3">
            <w:pPr>
              <w:pStyle w:val="TableParagraph"/>
              <w:spacing w:before="89"/>
              <w:rPr>
                <w:b/>
                <w:sz w:val="24"/>
              </w:rPr>
            </w:pPr>
          </w:p>
          <w:p w:rsidR="00555CDE" w:rsidRDefault="00555CDE" w:rsidP="007C51F3">
            <w:pPr>
              <w:pStyle w:val="TableParagraph"/>
              <w:ind w:left="108"/>
              <w:jc w:val="center"/>
              <w:rPr>
                <w:sz w:val="24"/>
              </w:rPr>
            </w:pPr>
            <w:r>
              <w:rPr>
                <w:spacing w:val="-4"/>
                <w:sz w:val="24"/>
              </w:rPr>
              <w:t>0.83</w:t>
            </w:r>
          </w:p>
        </w:tc>
      </w:tr>
    </w:tbl>
    <w:p w:rsidR="00555CDE" w:rsidRDefault="00555CDE" w:rsidP="00555CDE">
      <w:pPr>
        <w:pStyle w:val="BodyText"/>
        <w:spacing w:before="6"/>
        <w:ind w:left="0"/>
        <w:rPr>
          <w:b/>
        </w:rPr>
      </w:pPr>
    </w:p>
    <w:p w:rsidR="00555CDE" w:rsidRDefault="00555CDE" w:rsidP="00555CDE">
      <w:pPr>
        <w:spacing w:before="1"/>
        <w:ind w:left="1274"/>
        <w:rPr>
          <w:sz w:val="24"/>
        </w:rPr>
      </w:pPr>
      <w:r>
        <w:rPr>
          <w:b/>
          <w:sz w:val="24"/>
        </w:rPr>
        <w:t>Source:</w:t>
      </w:r>
      <w:r>
        <w:rPr>
          <w:b/>
          <w:spacing w:val="-5"/>
          <w:sz w:val="24"/>
        </w:rPr>
        <w:t xml:space="preserve"> </w:t>
      </w:r>
      <w:r>
        <w:rPr>
          <w:sz w:val="24"/>
        </w:rPr>
        <w:t>Field</w:t>
      </w:r>
      <w:r>
        <w:rPr>
          <w:spacing w:val="-2"/>
          <w:sz w:val="24"/>
        </w:rPr>
        <w:t xml:space="preserve"> </w:t>
      </w:r>
      <w:r>
        <w:rPr>
          <w:sz w:val="24"/>
        </w:rPr>
        <w:t>Survey</w:t>
      </w:r>
      <w:r>
        <w:rPr>
          <w:spacing w:val="-1"/>
          <w:sz w:val="24"/>
        </w:rPr>
        <w:t xml:space="preserve"> </w:t>
      </w:r>
      <w:r>
        <w:rPr>
          <w:spacing w:val="-4"/>
          <w:sz w:val="24"/>
        </w:rPr>
        <w:t>2025</w:t>
      </w:r>
    </w:p>
    <w:p w:rsidR="00555CDE" w:rsidRDefault="00555CDE" w:rsidP="00555CDE">
      <w:pPr>
        <w:pStyle w:val="BodyText"/>
        <w:ind w:left="0"/>
      </w:pPr>
    </w:p>
    <w:p w:rsidR="00555CDE" w:rsidRDefault="00555CDE" w:rsidP="00555CDE">
      <w:pPr>
        <w:pStyle w:val="BodyText"/>
        <w:ind w:left="0"/>
      </w:pPr>
    </w:p>
    <w:p w:rsidR="00555CDE" w:rsidRDefault="00555CDE" w:rsidP="00555CDE">
      <w:pPr>
        <w:pStyle w:val="BodyText"/>
        <w:ind w:left="0"/>
      </w:pPr>
    </w:p>
    <w:p w:rsidR="00555CDE" w:rsidRDefault="00555CDE" w:rsidP="00555CDE">
      <w:pPr>
        <w:pStyle w:val="BodyText"/>
        <w:spacing w:before="10"/>
        <w:ind w:left="0"/>
      </w:pPr>
    </w:p>
    <w:p w:rsidR="00555CDE" w:rsidRDefault="00555CDE" w:rsidP="00555CDE">
      <w:pPr>
        <w:pStyle w:val="Heading2"/>
        <w:ind w:left="1274"/>
      </w:pPr>
      <w:r>
        <w:t>Table</w:t>
      </w:r>
      <w:r>
        <w:rPr>
          <w:spacing w:val="-4"/>
        </w:rPr>
        <w:t xml:space="preserve"> </w:t>
      </w:r>
      <w:r>
        <w:t>2:</w:t>
      </w:r>
      <w:r>
        <w:rPr>
          <w:spacing w:val="27"/>
        </w:rPr>
        <w:t xml:space="preserve">  </w:t>
      </w:r>
      <w:r>
        <w:t>Socioeconomic</w:t>
      </w:r>
      <w:r>
        <w:rPr>
          <w:spacing w:val="-1"/>
        </w:rPr>
        <w:t xml:space="preserve"> </w:t>
      </w:r>
      <w:r>
        <w:t>Influence</w:t>
      </w:r>
      <w:r>
        <w:rPr>
          <w:spacing w:val="-2"/>
        </w:rPr>
        <w:t xml:space="preserve"> </w:t>
      </w:r>
      <w:r>
        <w:t>on</w:t>
      </w:r>
      <w:r>
        <w:rPr>
          <w:spacing w:val="-1"/>
        </w:rPr>
        <w:t xml:space="preserve"> </w:t>
      </w:r>
      <w:r>
        <w:t>the</w:t>
      </w:r>
      <w:r>
        <w:rPr>
          <w:spacing w:val="-1"/>
        </w:rPr>
        <w:t xml:space="preserve"> </w:t>
      </w:r>
      <w:r>
        <w:t>Physical</w:t>
      </w:r>
      <w:r>
        <w:rPr>
          <w:spacing w:val="2"/>
        </w:rPr>
        <w:t xml:space="preserve"> </w:t>
      </w:r>
      <w:r>
        <w:t>Development–Literacy</w:t>
      </w:r>
      <w:r>
        <w:rPr>
          <w:spacing w:val="-1"/>
        </w:rPr>
        <w:t xml:space="preserve"> </w:t>
      </w:r>
      <w:r>
        <w:t>and</w:t>
      </w:r>
      <w:r>
        <w:rPr>
          <w:spacing w:val="-1"/>
        </w:rPr>
        <w:t xml:space="preserve"> </w:t>
      </w:r>
      <w:r>
        <w:t xml:space="preserve">Numeracy </w:t>
      </w:r>
      <w:r>
        <w:rPr>
          <w:spacing w:val="-4"/>
        </w:rPr>
        <w:t>Link</w:t>
      </w:r>
    </w:p>
    <w:p w:rsidR="00555CDE" w:rsidRDefault="00555CDE" w:rsidP="00555CDE">
      <w:pPr>
        <w:pStyle w:val="BodyText"/>
        <w:spacing w:before="6"/>
        <w:ind w:left="0"/>
        <w:rPr>
          <w:b/>
          <w:sz w:val="11"/>
        </w:rPr>
      </w:pPr>
    </w:p>
    <w:tbl>
      <w:tblPr>
        <w:tblW w:w="0" w:type="auto"/>
        <w:jc w:val="right"/>
        <w:tblLayout w:type="fixed"/>
        <w:tblCellMar>
          <w:left w:w="0" w:type="dxa"/>
          <w:right w:w="0" w:type="dxa"/>
        </w:tblCellMar>
        <w:tblLook w:val="01E0" w:firstRow="1" w:lastRow="1" w:firstColumn="1" w:lastColumn="1" w:noHBand="0" w:noVBand="0"/>
      </w:tblPr>
      <w:tblGrid>
        <w:gridCol w:w="122"/>
        <w:gridCol w:w="1795"/>
        <w:gridCol w:w="5691"/>
        <w:gridCol w:w="1860"/>
        <w:gridCol w:w="473"/>
      </w:tblGrid>
      <w:tr w:rsidR="00555CDE" w:rsidTr="007C51F3">
        <w:trPr>
          <w:trHeight w:val="40"/>
          <w:jc w:val="right"/>
        </w:trPr>
        <w:tc>
          <w:tcPr>
            <w:tcW w:w="122" w:type="dxa"/>
          </w:tcPr>
          <w:p w:rsidR="00555CDE" w:rsidRDefault="00555CDE" w:rsidP="007C51F3">
            <w:pPr>
              <w:pStyle w:val="TableParagraph"/>
              <w:rPr>
                <w:sz w:val="2"/>
              </w:rPr>
            </w:pPr>
          </w:p>
        </w:tc>
        <w:tc>
          <w:tcPr>
            <w:tcW w:w="1795" w:type="dxa"/>
            <w:tcBorders>
              <w:top w:val="single" w:sz="4" w:space="0" w:color="000000"/>
            </w:tcBorders>
          </w:tcPr>
          <w:p w:rsidR="00555CDE" w:rsidRDefault="00555CDE" w:rsidP="007C51F3">
            <w:pPr>
              <w:pStyle w:val="TableParagraph"/>
              <w:rPr>
                <w:sz w:val="2"/>
              </w:rPr>
            </w:pPr>
          </w:p>
        </w:tc>
        <w:tc>
          <w:tcPr>
            <w:tcW w:w="5691" w:type="dxa"/>
            <w:tcBorders>
              <w:top w:val="single" w:sz="4" w:space="0" w:color="000000"/>
            </w:tcBorders>
          </w:tcPr>
          <w:p w:rsidR="00555CDE" w:rsidRDefault="00555CDE" w:rsidP="007C51F3">
            <w:pPr>
              <w:pStyle w:val="TableParagraph"/>
              <w:rPr>
                <w:sz w:val="2"/>
              </w:rPr>
            </w:pPr>
          </w:p>
        </w:tc>
        <w:tc>
          <w:tcPr>
            <w:tcW w:w="1860" w:type="dxa"/>
            <w:tcBorders>
              <w:top w:val="single" w:sz="4" w:space="0" w:color="000000"/>
              <w:bottom w:val="single" w:sz="6" w:space="0" w:color="FFFFFF"/>
            </w:tcBorders>
          </w:tcPr>
          <w:p w:rsidR="00555CDE" w:rsidRDefault="00555CDE" w:rsidP="007C51F3">
            <w:pPr>
              <w:pStyle w:val="TableParagraph"/>
              <w:rPr>
                <w:sz w:val="2"/>
              </w:rPr>
            </w:pPr>
          </w:p>
        </w:tc>
        <w:tc>
          <w:tcPr>
            <w:tcW w:w="473" w:type="dxa"/>
            <w:tcBorders>
              <w:top w:val="single" w:sz="4" w:space="0" w:color="000000"/>
            </w:tcBorders>
          </w:tcPr>
          <w:p w:rsidR="00555CDE" w:rsidRDefault="00555CDE" w:rsidP="007C51F3">
            <w:pPr>
              <w:pStyle w:val="TableParagraph"/>
              <w:rPr>
                <w:sz w:val="2"/>
              </w:rPr>
            </w:pPr>
          </w:p>
        </w:tc>
      </w:tr>
      <w:tr w:rsidR="00555CDE" w:rsidTr="007C51F3">
        <w:trPr>
          <w:trHeight w:val="469"/>
          <w:jc w:val="right"/>
        </w:trPr>
        <w:tc>
          <w:tcPr>
            <w:tcW w:w="122" w:type="dxa"/>
            <w:tcBorders>
              <w:bottom w:val="single" w:sz="4" w:space="0" w:color="000000"/>
            </w:tcBorders>
          </w:tcPr>
          <w:p w:rsidR="00555CDE" w:rsidRDefault="00555CDE" w:rsidP="007C51F3">
            <w:pPr>
              <w:pStyle w:val="TableParagraph"/>
            </w:pPr>
          </w:p>
        </w:tc>
        <w:tc>
          <w:tcPr>
            <w:tcW w:w="1795" w:type="dxa"/>
            <w:tcBorders>
              <w:bottom w:val="single" w:sz="8" w:space="0" w:color="000000"/>
            </w:tcBorders>
          </w:tcPr>
          <w:p w:rsidR="00555CDE" w:rsidRDefault="00555CDE" w:rsidP="007C51F3">
            <w:pPr>
              <w:pStyle w:val="TableParagraph"/>
              <w:spacing w:line="275" w:lineRule="exact"/>
              <w:ind w:left="46"/>
              <w:rPr>
                <w:b/>
                <w:sz w:val="24"/>
              </w:rPr>
            </w:pPr>
            <w:r>
              <w:rPr>
                <w:b/>
                <w:spacing w:val="-5"/>
                <w:sz w:val="24"/>
              </w:rPr>
              <w:t>S/N</w:t>
            </w:r>
          </w:p>
        </w:tc>
        <w:tc>
          <w:tcPr>
            <w:tcW w:w="5691" w:type="dxa"/>
            <w:tcBorders>
              <w:bottom w:val="single" w:sz="8" w:space="0" w:color="000000"/>
            </w:tcBorders>
          </w:tcPr>
          <w:p w:rsidR="00555CDE" w:rsidRDefault="00555CDE" w:rsidP="007C51F3">
            <w:pPr>
              <w:pStyle w:val="TableParagraph"/>
              <w:spacing w:line="275" w:lineRule="exact"/>
              <w:ind w:left="1376"/>
              <w:rPr>
                <w:b/>
                <w:sz w:val="24"/>
              </w:rPr>
            </w:pPr>
            <w:r>
              <w:rPr>
                <w:b/>
                <w:sz w:val="24"/>
              </w:rPr>
              <w:t>Item</w:t>
            </w:r>
            <w:r>
              <w:rPr>
                <w:b/>
                <w:spacing w:val="-1"/>
                <w:sz w:val="24"/>
              </w:rPr>
              <w:t xml:space="preserve"> </w:t>
            </w:r>
            <w:r>
              <w:rPr>
                <w:b/>
                <w:spacing w:val="-2"/>
                <w:sz w:val="24"/>
              </w:rPr>
              <w:t>Statement</w:t>
            </w:r>
          </w:p>
        </w:tc>
        <w:tc>
          <w:tcPr>
            <w:tcW w:w="1860" w:type="dxa"/>
            <w:tcBorders>
              <w:top w:val="single" w:sz="6" w:space="0" w:color="FFFFFF"/>
              <w:bottom w:val="single" w:sz="8" w:space="0" w:color="000000"/>
            </w:tcBorders>
          </w:tcPr>
          <w:p w:rsidR="00555CDE" w:rsidRDefault="00555CDE" w:rsidP="007C51F3">
            <w:pPr>
              <w:pStyle w:val="TableParagraph"/>
              <w:spacing w:line="275" w:lineRule="exact"/>
              <w:ind w:left="440"/>
              <w:rPr>
                <w:b/>
                <w:sz w:val="24"/>
              </w:rPr>
            </w:pPr>
            <w:r>
              <w:rPr>
                <w:b/>
                <w:sz w:val="24"/>
              </w:rPr>
              <w:t>Mean</w:t>
            </w:r>
            <w:r>
              <w:rPr>
                <w:b/>
                <w:spacing w:val="-2"/>
                <w:sz w:val="24"/>
              </w:rPr>
              <w:t xml:space="preserve"> </w:t>
            </w:r>
            <w:r>
              <w:rPr>
                <w:b/>
                <w:spacing w:val="-4"/>
                <w:sz w:val="24"/>
              </w:rPr>
              <w:t>(X̄)</w:t>
            </w:r>
          </w:p>
        </w:tc>
        <w:tc>
          <w:tcPr>
            <w:tcW w:w="473" w:type="dxa"/>
            <w:tcBorders>
              <w:bottom w:val="single" w:sz="8" w:space="0" w:color="000000"/>
            </w:tcBorders>
          </w:tcPr>
          <w:p w:rsidR="00555CDE" w:rsidRDefault="00555CDE" w:rsidP="007C51F3">
            <w:pPr>
              <w:pStyle w:val="TableParagraph"/>
              <w:spacing w:line="275" w:lineRule="exact"/>
              <w:ind w:left="167" w:right="-15"/>
              <w:rPr>
                <w:b/>
                <w:sz w:val="24"/>
              </w:rPr>
            </w:pPr>
            <w:r>
              <w:rPr>
                <w:b/>
                <w:spacing w:val="-5"/>
                <w:sz w:val="24"/>
              </w:rPr>
              <w:t>SD</w:t>
            </w:r>
          </w:p>
        </w:tc>
      </w:tr>
    </w:tbl>
    <w:p w:rsidR="00555CDE" w:rsidRDefault="00555CDE" w:rsidP="00555CDE">
      <w:pPr>
        <w:pStyle w:val="TableParagraph"/>
        <w:spacing w:line="275" w:lineRule="exact"/>
        <w:rPr>
          <w:b/>
          <w:sz w:val="24"/>
        </w:rPr>
        <w:sectPr w:rsidR="00555CDE">
          <w:pgSz w:w="11910" w:h="16840"/>
          <w:pgMar w:top="1500" w:right="0" w:bottom="1720" w:left="850" w:header="720" w:footer="1447" w:gutter="0"/>
          <w:cols w:space="720"/>
        </w:sectPr>
      </w:pPr>
    </w:p>
    <w:p w:rsidR="00555CDE" w:rsidRDefault="00555CDE" w:rsidP="00555CDE">
      <w:pPr>
        <w:pStyle w:val="BodyText"/>
        <w:spacing w:before="8"/>
        <w:ind w:left="0"/>
        <w:rPr>
          <w:b/>
          <w:sz w:val="13"/>
        </w:rPr>
      </w:pPr>
    </w:p>
    <w:tbl>
      <w:tblPr>
        <w:tblW w:w="0" w:type="auto"/>
        <w:jc w:val="right"/>
        <w:tblLayout w:type="fixed"/>
        <w:tblCellMar>
          <w:left w:w="0" w:type="dxa"/>
          <w:right w:w="0" w:type="dxa"/>
        </w:tblCellMar>
        <w:tblLook w:val="01E0" w:firstRow="1" w:lastRow="1" w:firstColumn="1" w:lastColumn="1" w:noHBand="0" w:noVBand="0"/>
      </w:tblPr>
      <w:tblGrid>
        <w:gridCol w:w="499"/>
        <w:gridCol w:w="7915"/>
        <w:gridCol w:w="839"/>
        <w:gridCol w:w="660"/>
      </w:tblGrid>
      <w:tr w:rsidR="00555CDE" w:rsidTr="007C51F3">
        <w:trPr>
          <w:trHeight w:val="765"/>
          <w:jc w:val="right"/>
        </w:trPr>
        <w:tc>
          <w:tcPr>
            <w:tcW w:w="499" w:type="dxa"/>
            <w:tcBorders>
              <w:top w:val="single" w:sz="4" w:space="0" w:color="000000"/>
            </w:tcBorders>
          </w:tcPr>
          <w:p w:rsidR="00555CDE" w:rsidRDefault="00555CDE" w:rsidP="007C51F3">
            <w:pPr>
              <w:pStyle w:val="TableParagraph"/>
              <w:spacing w:before="1"/>
              <w:ind w:right="146"/>
              <w:jc w:val="center"/>
              <w:rPr>
                <w:sz w:val="24"/>
              </w:rPr>
            </w:pPr>
            <w:r>
              <w:rPr>
                <w:spacing w:val="-10"/>
                <w:sz w:val="24"/>
              </w:rPr>
              <w:t>5</w:t>
            </w:r>
          </w:p>
        </w:tc>
        <w:tc>
          <w:tcPr>
            <w:tcW w:w="7915" w:type="dxa"/>
            <w:tcBorders>
              <w:top w:val="single" w:sz="4" w:space="0" w:color="000000"/>
            </w:tcBorders>
          </w:tcPr>
          <w:p w:rsidR="00555CDE" w:rsidRDefault="00555CDE" w:rsidP="007C51F3">
            <w:pPr>
              <w:pStyle w:val="TableParagraph"/>
              <w:spacing w:before="1"/>
              <w:ind w:left="264"/>
              <w:rPr>
                <w:sz w:val="24"/>
              </w:rPr>
            </w:pPr>
            <w:r>
              <w:rPr>
                <w:sz w:val="24"/>
              </w:rPr>
              <w:t>Children</w:t>
            </w:r>
            <w:r>
              <w:rPr>
                <w:spacing w:val="-4"/>
                <w:sz w:val="24"/>
              </w:rPr>
              <w:t xml:space="preserve"> </w:t>
            </w:r>
            <w:r>
              <w:rPr>
                <w:sz w:val="24"/>
              </w:rPr>
              <w:t>from</w:t>
            </w:r>
            <w:r>
              <w:rPr>
                <w:spacing w:val="-2"/>
                <w:sz w:val="24"/>
              </w:rPr>
              <w:t xml:space="preserve"> </w:t>
            </w:r>
            <w:r>
              <w:rPr>
                <w:sz w:val="24"/>
              </w:rPr>
              <w:t>high-income</w:t>
            </w:r>
            <w:r>
              <w:rPr>
                <w:spacing w:val="-1"/>
                <w:sz w:val="24"/>
              </w:rPr>
              <w:t xml:space="preserve"> </w:t>
            </w:r>
            <w:r>
              <w:rPr>
                <w:sz w:val="24"/>
              </w:rPr>
              <w:t>families</w:t>
            </w:r>
            <w:r>
              <w:rPr>
                <w:spacing w:val="-2"/>
                <w:sz w:val="24"/>
              </w:rPr>
              <w:t xml:space="preserve"> </w:t>
            </w:r>
            <w:r>
              <w:rPr>
                <w:sz w:val="24"/>
              </w:rPr>
              <w:t>show</w:t>
            </w:r>
            <w:r>
              <w:rPr>
                <w:spacing w:val="-2"/>
                <w:sz w:val="24"/>
              </w:rPr>
              <w:t xml:space="preserve"> </w:t>
            </w:r>
            <w:r>
              <w:rPr>
                <w:sz w:val="24"/>
              </w:rPr>
              <w:t>better physical</w:t>
            </w:r>
            <w:r>
              <w:rPr>
                <w:spacing w:val="-2"/>
                <w:sz w:val="24"/>
              </w:rPr>
              <w:t xml:space="preserve"> </w:t>
            </w:r>
            <w:r>
              <w:rPr>
                <w:sz w:val="24"/>
              </w:rPr>
              <w:t>readiness</w:t>
            </w:r>
            <w:r>
              <w:rPr>
                <w:spacing w:val="-1"/>
                <w:sz w:val="24"/>
              </w:rPr>
              <w:t xml:space="preserve"> </w:t>
            </w:r>
            <w:r>
              <w:rPr>
                <w:spacing w:val="-5"/>
                <w:sz w:val="24"/>
              </w:rPr>
              <w:t>for</w:t>
            </w:r>
          </w:p>
          <w:p w:rsidR="00555CDE" w:rsidRDefault="00555CDE" w:rsidP="007C51F3">
            <w:pPr>
              <w:pStyle w:val="TableParagraph"/>
              <w:spacing w:before="137"/>
              <w:ind w:left="264"/>
              <w:rPr>
                <w:sz w:val="24"/>
              </w:rPr>
            </w:pPr>
            <w:r>
              <w:rPr>
                <w:sz w:val="24"/>
              </w:rPr>
              <w:t>gamified</w:t>
            </w:r>
            <w:r>
              <w:rPr>
                <w:spacing w:val="-3"/>
                <w:sz w:val="24"/>
              </w:rPr>
              <w:t xml:space="preserve"> </w:t>
            </w:r>
            <w:r>
              <w:rPr>
                <w:sz w:val="24"/>
              </w:rPr>
              <w:t>learning</w:t>
            </w:r>
            <w:r>
              <w:rPr>
                <w:spacing w:val="-2"/>
                <w:sz w:val="24"/>
              </w:rPr>
              <w:t xml:space="preserve"> tools.</w:t>
            </w:r>
          </w:p>
        </w:tc>
        <w:tc>
          <w:tcPr>
            <w:tcW w:w="839" w:type="dxa"/>
            <w:tcBorders>
              <w:top w:val="single" w:sz="4" w:space="0" w:color="000000"/>
            </w:tcBorders>
          </w:tcPr>
          <w:p w:rsidR="00555CDE" w:rsidRDefault="00555CDE" w:rsidP="007C51F3">
            <w:pPr>
              <w:pStyle w:val="TableParagraph"/>
              <w:spacing w:before="1"/>
              <w:ind w:right="58"/>
              <w:jc w:val="center"/>
              <w:rPr>
                <w:sz w:val="24"/>
              </w:rPr>
            </w:pPr>
            <w:r>
              <w:rPr>
                <w:spacing w:val="-4"/>
                <w:sz w:val="24"/>
              </w:rPr>
              <w:t>3.30</w:t>
            </w:r>
          </w:p>
        </w:tc>
        <w:tc>
          <w:tcPr>
            <w:tcW w:w="660" w:type="dxa"/>
            <w:tcBorders>
              <w:top w:val="single" w:sz="4" w:space="0" w:color="000000"/>
            </w:tcBorders>
          </w:tcPr>
          <w:p w:rsidR="00555CDE" w:rsidRDefault="00555CDE" w:rsidP="007C51F3">
            <w:pPr>
              <w:pStyle w:val="TableParagraph"/>
              <w:spacing w:before="1"/>
              <w:ind w:right="-15"/>
              <w:jc w:val="right"/>
              <w:rPr>
                <w:sz w:val="24"/>
              </w:rPr>
            </w:pPr>
            <w:r>
              <w:rPr>
                <w:spacing w:val="-4"/>
                <w:sz w:val="24"/>
              </w:rPr>
              <w:t>1.02</w:t>
            </w:r>
          </w:p>
        </w:tc>
      </w:tr>
      <w:tr w:rsidR="00555CDE" w:rsidTr="007C51F3">
        <w:trPr>
          <w:trHeight w:val="828"/>
          <w:jc w:val="right"/>
        </w:trPr>
        <w:tc>
          <w:tcPr>
            <w:tcW w:w="499" w:type="dxa"/>
          </w:tcPr>
          <w:p w:rsidR="00555CDE" w:rsidRDefault="00555CDE" w:rsidP="007C51F3">
            <w:pPr>
              <w:pStyle w:val="TableParagraph"/>
              <w:spacing w:before="64"/>
              <w:ind w:right="146"/>
              <w:jc w:val="center"/>
              <w:rPr>
                <w:sz w:val="24"/>
              </w:rPr>
            </w:pPr>
            <w:r>
              <w:rPr>
                <w:spacing w:val="-10"/>
                <w:sz w:val="24"/>
              </w:rPr>
              <w:t>6</w:t>
            </w:r>
          </w:p>
        </w:tc>
        <w:tc>
          <w:tcPr>
            <w:tcW w:w="7915" w:type="dxa"/>
          </w:tcPr>
          <w:p w:rsidR="00555CDE" w:rsidRDefault="00555CDE" w:rsidP="007C51F3">
            <w:pPr>
              <w:pStyle w:val="TableParagraph"/>
              <w:spacing w:before="64"/>
              <w:ind w:left="264"/>
              <w:rPr>
                <w:sz w:val="24"/>
              </w:rPr>
            </w:pPr>
            <w:r>
              <w:rPr>
                <w:sz w:val="24"/>
              </w:rPr>
              <w:t>Socioeconomic</w:t>
            </w:r>
            <w:r>
              <w:rPr>
                <w:spacing w:val="-2"/>
                <w:sz w:val="24"/>
              </w:rPr>
              <w:t xml:space="preserve"> </w:t>
            </w:r>
            <w:r>
              <w:rPr>
                <w:sz w:val="24"/>
              </w:rPr>
              <w:t>background</w:t>
            </w:r>
            <w:r>
              <w:rPr>
                <w:spacing w:val="-1"/>
                <w:sz w:val="24"/>
              </w:rPr>
              <w:t xml:space="preserve"> </w:t>
            </w:r>
            <w:r>
              <w:rPr>
                <w:sz w:val="24"/>
              </w:rPr>
              <w:t>influences</w:t>
            </w:r>
            <w:r>
              <w:rPr>
                <w:spacing w:val="-1"/>
                <w:sz w:val="24"/>
              </w:rPr>
              <w:t xml:space="preserve"> </w:t>
            </w:r>
            <w:r>
              <w:rPr>
                <w:sz w:val="24"/>
              </w:rPr>
              <w:t>access to</w:t>
            </w:r>
            <w:r>
              <w:rPr>
                <w:spacing w:val="-1"/>
                <w:sz w:val="24"/>
              </w:rPr>
              <w:t xml:space="preserve"> </w:t>
            </w:r>
            <w:r>
              <w:rPr>
                <w:sz w:val="24"/>
              </w:rPr>
              <w:t>nutrition</w:t>
            </w:r>
            <w:r>
              <w:rPr>
                <w:spacing w:val="-1"/>
                <w:sz w:val="24"/>
              </w:rPr>
              <w:t xml:space="preserve"> </w:t>
            </w:r>
            <w:r>
              <w:rPr>
                <w:sz w:val="24"/>
              </w:rPr>
              <w:t>and</w:t>
            </w:r>
            <w:r>
              <w:rPr>
                <w:spacing w:val="3"/>
                <w:sz w:val="24"/>
              </w:rPr>
              <w:t xml:space="preserve"> </w:t>
            </w:r>
            <w:r>
              <w:rPr>
                <w:spacing w:val="-2"/>
                <w:sz w:val="24"/>
              </w:rPr>
              <w:t>physical</w:t>
            </w:r>
          </w:p>
          <w:p w:rsidR="00555CDE" w:rsidRDefault="00555CDE" w:rsidP="007C51F3">
            <w:pPr>
              <w:pStyle w:val="TableParagraph"/>
              <w:spacing w:before="137"/>
              <w:ind w:left="264"/>
              <w:rPr>
                <w:sz w:val="24"/>
              </w:rPr>
            </w:pPr>
            <w:r>
              <w:rPr>
                <w:sz w:val="24"/>
              </w:rPr>
              <w:t>development</w:t>
            </w:r>
            <w:r>
              <w:rPr>
                <w:spacing w:val="-3"/>
                <w:sz w:val="24"/>
              </w:rPr>
              <w:t xml:space="preserve"> </w:t>
            </w:r>
            <w:r>
              <w:rPr>
                <w:spacing w:val="-2"/>
                <w:sz w:val="24"/>
              </w:rPr>
              <w:t>resources.</w:t>
            </w:r>
          </w:p>
        </w:tc>
        <w:tc>
          <w:tcPr>
            <w:tcW w:w="839" w:type="dxa"/>
          </w:tcPr>
          <w:p w:rsidR="00555CDE" w:rsidRDefault="00555CDE" w:rsidP="007C51F3">
            <w:pPr>
              <w:pStyle w:val="TableParagraph"/>
              <w:spacing w:before="64"/>
              <w:ind w:right="58"/>
              <w:jc w:val="center"/>
              <w:rPr>
                <w:sz w:val="24"/>
              </w:rPr>
            </w:pPr>
            <w:r>
              <w:rPr>
                <w:spacing w:val="-4"/>
                <w:sz w:val="24"/>
              </w:rPr>
              <w:t>3.55</w:t>
            </w:r>
          </w:p>
        </w:tc>
        <w:tc>
          <w:tcPr>
            <w:tcW w:w="660" w:type="dxa"/>
          </w:tcPr>
          <w:p w:rsidR="00555CDE" w:rsidRDefault="00555CDE" w:rsidP="007C51F3">
            <w:pPr>
              <w:pStyle w:val="TableParagraph"/>
              <w:spacing w:before="64"/>
              <w:ind w:right="-15"/>
              <w:jc w:val="right"/>
              <w:rPr>
                <w:sz w:val="24"/>
              </w:rPr>
            </w:pPr>
            <w:r>
              <w:rPr>
                <w:spacing w:val="-4"/>
                <w:sz w:val="24"/>
              </w:rPr>
              <w:t>0.91</w:t>
            </w:r>
          </w:p>
        </w:tc>
      </w:tr>
      <w:tr w:rsidR="00555CDE" w:rsidTr="007C51F3">
        <w:trPr>
          <w:trHeight w:val="827"/>
          <w:jc w:val="right"/>
        </w:trPr>
        <w:tc>
          <w:tcPr>
            <w:tcW w:w="499" w:type="dxa"/>
          </w:tcPr>
          <w:p w:rsidR="00555CDE" w:rsidRDefault="00555CDE" w:rsidP="007C51F3">
            <w:pPr>
              <w:pStyle w:val="TableParagraph"/>
              <w:spacing w:before="64"/>
              <w:ind w:right="146"/>
              <w:jc w:val="center"/>
              <w:rPr>
                <w:sz w:val="24"/>
              </w:rPr>
            </w:pPr>
            <w:r>
              <w:rPr>
                <w:spacing w:val="-10"/>
                <w:sz w:val="24"/>
              </w:rPr>
              <w:t>7</w:t>
            </w:r>
          </w:p>
        </w:tc>
        <w:tc>
          <w:tcPr>
            <w:tcW w:w="7915" w:type="dxa"/>
          </w:tcPr>
          <w:p w:rsidR="00555CDE" w:rsidRDefault="00555CDE" w:rsidP="007C51F3">
            <w:pPr>
              <w:pStyle w:val="TableParagraph"/>
              <w:spacing w:before="64"/>
              <w:ind w:left="264"/>
              <w:rPr>
                <w:sz w:val="24"/>
              </w:rPr>
            </w:pPr>
            <w:r>
              <w:rPr>
                <w:sz w:val="24"/>
              </w:rPr>
              <w:t>Literacy and</w:t>
            </w:r>
            <w:r>
              <w:rPr>
                <w:spacing w:val="-1"/>
                <w:sz w:val="24"/>
              </w:rPr>
              <w:t xml:space="preserve"> </w:t>
            </w:r>
            <w:r>
              <w:rPr>
                <w:sz w:val="24"/>
              </w:rPr>
              <w:t>numeracy</w:t>
            </w:r>
            <w:r>
              <w:rPr>
                <w:spacing w:val="-1"/>
                <w:sz w:val="24"/>
              </w:rPr>
              <w:t xml:space="preserve"> </w:t>
            </w:r>
            <w:r>
              <w:rPr>
                <w:sz w:val="24"/>
              </w:rPr>
              <w:t>benefits</w:t>
            </w:r>
            <w:r>
              <w:rPr>
                <w:spacing w:val="-1"/>
                <w:sz w:val="24"/>
              </w:rPr>
              <w:t xml:space="preserve"> </w:t>
            </w:r>
            <w:r>
              <w:rPr>
                <w:sz w:val="24"/>
              </w:rPr>
              <w:t>of</w:t>
            </w:r>
            <w:r>
              <w:rPr>
                <w:spacing w:val="-1"/>
                <w:sz w:val="24"/>
              </w:rPr>
              <w:t xml:space="preserve"> </w:t>
            </w:r>
            <w:r>
              <w:rPr>
                <w:sz w:val="24"/>
              </w:rPr>
              <w:t>gamification</w:t>
            </w:r>
            <w:r>
              <w:rPr>
                <w:spacing w:val="-1"/>
                <w:sz w:val="24"/>
              </w:rPr>
              <w:t xml:space="preserve"> </w:t>
            </w:r>
            <w:r>
              <w:rPr>
                <w:sz w:val="24"/>
              </w:rPr>
              <w:t>are</w:t>
            </w:r>
            <w:r>
              <w:rPr>
                <w:spacing w:val="-2"/>
                <w:sz w:val="24"/>
              </w:rPr>
              <w:t xml:space="preserve"> </w:t>
            </w:r>
            <w:r>
              <w:rPr>
                <w:sz w:val="24"/>
              </w:rPr>
              <w:t>more</w:t>
            </w:r>
            <w:r>
              <w:rPr>
                <w:spacing w:val="-3"/>
                <w:sz w:val="24"/>
              </w:rPr>
              <w:t xml:space="preserve"> </w:t>
            </w:r>
            <w:r>
              <w:rPr>
                <w:sz w:val="24"/>
              </w:rPr>
              <w:t>visible</w:t>
            </w:r>
            <w:r>
              <w:rPr>
                <w:spacing w:val="-1"/>
                <w:sz w:val="24"/>
              </w:rPr>
              <w:t xml:space="preserve"> </w:t>
            </w:r>
            <w:r>
              <w:rPr>
                <w:sz w:val="24"/>
              </w:rPr>
              <w:t xml:space="preserve">in </w:t>
            </w:r>
            <w:r>
              <w:rPr>
                <w:spacing w:val="-2"/>
                <w:sz w:val="24"/>
              </w:rPr>
              <w:t>physically</w:t>
            </w:r>
          </w:p>
          <w:p w:rsidR="00555CDE" w:rsidRDefault="00555CDE" w:rsidP="007C51F3">
            <w:pPr>
              <w:pStyle w:val="TableParagraph"/>
              <w:spacing w:before="137"/>
              <w:ind w:left="264"/>
              <w:rPr>
                <w:sz w:val="24"/>
              </w:rPr>
            </w:pPr>
            <w:r>
              <w:rPr>
                <w:sz w:val="24"/>
              </w:rPr>
              <w:t>fit</w:t>
            </w:r>
            <w:r>
              <w:rPr>
                <w:spacing w:val="-2"/>
                <w:sz w:val="24"/>
              </w:rPr>
              <w:t xml:space="preserve"> </w:t>
            </w:r>
            <w:r>
              <w:rPr>
                <w:sz w:val="24"/>
              </w:rPr>
              <w:t>children</w:t>
            </w:r>
            <w:r>
              <w:rPr>
                <w:spacing w:val="-1"/>
                <w:sz w:val="24"/>
              </w:rPr>
              <w:t xml:space="preserve"> </w:t>
            </w:r>
            <w:r>
              <w:rPr>
                <w:sz w:val="24"/>
              </w:rPr>
              <w:t>from</w:t>
            </w:r>
            <w:r>
              <w:rPr>
                <w:spacing w:val="-1"/>
                <w:sz w:val="24"/>
              </w:rPr>
              <w:t xml:space="preserve"> </w:t>
            </w:r>
            <w:r>
              <w:rPr>
                <w:sz w:val="24"/>
              </w:rPr>
              <w:t>wealthier</w:t>
            </w:r>
            <w:r>
              <w:rPr>
                <w:spacing w:val="-3"/>
                <w:sz w:val="24"/>
              </w:rPr>
              <w:t xml:space="preserve"> </w:t>
            </w:r>
            <w:r>
              <w:rPr>
                <w:spacing w:val="-2"/>
                <w:sz w:val="24"/>
              </w:rPr>
              <w:t>families.</w:t>
            </w:r>
          </w:p>
        </w:tc>
        <w:tc>
          <w:tcPr>
            <w:tcW w:w="839" w:type="dxa"/>
          </w:tcPr>
          <w:p w:rsidR="00555CDE" w:rsidRDefault="00555CDE" w:rsidP="007C51F3">
            <w:pPr>
              <w:pStyle w:val="TableParagraph"/>
              <w:spacing w:before="64"/>
              <w:ind w:right="58"/>
              <w:jc w:val="center"/>
              <w:rPr>
                <w:sz w:val="24"/>
              </w:rPr>
            </w:pPr>
            <w:r>
              <w:rPr>
                <w:spacing w:val="-4"/>
                <w:sz w:val="24"/>
              </w:rPr>
              <w:t>3.20</w:t>
            </w:r>
          </w:p>
        </w:tc>
        <w:tc>
          <w:tcPr>
            <w:tcW w:w="660" w:type="dxa"/>
          </w:tcPr>
          <w:p w:rsidR="00555CDE" w:rsidRDefault="00555CDE" w:rsidP="007C51F3">
            <w:pPr>
              <w:pStyle w:val="TableParagraph"/>
              <w:spacing w:before="64"/>
              <w:ind w:right="-15"/>
              <w:jc w:val="right"/>
              <w:rPr>
                <w:sz w:val="24"/>
              </w:rPr>
            </w:pPr>
            <w:r>
              <w:rPr>
                <w:spacing w:val="-4"/>
                <w:sz w:val="24"/>
              </w:rPr>
              <w:t>1.07</w:t>
            </w:r>
          </w:p>
        </w:tc>
      </w:tr>
      <w:tr w:rsidR="00555CDE" w:rsidTr="007C51F3">
        <w:trPr>
          <w:trHeight w:val="893"/>
          <w:jc w:val="right"/>
        </w:trPr>
        <w:tc>
          <w:tcPr>
            <w:tcW w:w="499" w:type="dxa"/>
            <w:tcBorders>
              <w:bottom w:val="single" w:sz="4" w:space="0" w:color="000000"/>
            </w:tcBorders>
          </w:tcPr>
          <w:p w:rsidR="00555CDE" w:rsidRDefault="00555CDE" w:rsidP="007C51F3">
            <w:pPr>
              <w:pStyle w:val="TableParagraph"/>
              <w:spacing w:before="64"/>
              <w:ind w:right="146"/>
              <w:jc w:val="center"/>
              <w:rPr>
                <w:sz w:val="24"/>
              </w:rPr>
            </w:pPr>
            <w:r>
              <w:rPr>
                <w:spacing w:val="-10"/>
                <w:sz w:val="24"/>
              </w:rPr>
              <w:t>8</w:t>
            </w:r>
          </w:p>
        </w:tc>
        <w:tc>
          <w:tcPr>
            <w:tcW w:w="7915" w:type="dxa"/>
            <w:tcBorders>
              <w:bottom w:val="single" w:sz="4" w:space="0" w:color="000000"/>
            </w:tcBorders>
          </w:tcPr>
          <w:p w:rsidR="00555CDE" w:rsidRDefault="00555CDE" w:rsidP="007C51F3">
            <w:pPr>
              <w:pStyle w:val="TableParagraph"/>
              <w:spacing w:before="64"/>
              <w:ind w:left="264"/>
              <w:rPr>
                <w:sz w:val="24"/>
              </w:rPr>
            </w:pPr>
            <w:r>
              <w:rPr>
                <w:sz w:val="24"/>
              </w:rPr>
              <w:t>Economic</w:t>
            </w:r>
            <w:r>
              <w:rPr>
                <w:spacing w:val="-5"/>
                <w:sz w:val="24"/>
              </w:rPr>
              <w:t xml:space="preserve"> </w:t>
            </w:r>
            <w:r>
              <w:rPr>
                <w:sz w:val="24"/>
              </w:rPr>
              <w:t>disparity</w:t>
            </w:r>
            <w:r>
              <w:rPr>
                <w:spacing w:val="-2"/>
                <w:sz w:val="24"/>
              </w:rPr>
              <w:t xml:space="preserve"> </w:t>
            </w:r>
            <w:r>
              <w:rPr>
                <w:sz w:val="24"/>
              </w:rPr>
              <w:t>leads to</w:t>
            </w:r>
            <w:r>
              <w:rPr>
                <w:spacing w:val="-2"/>
                <w:sz w:val="24"/>
              </w:rPr>
              <w:t xml:space="preserve"> </w:t>
            </w:r>
            <w:r>
              <w:rPr>
                <w:sz w:val="24"/>
              </w:rPr>
              <w:t>differing</w:t>
            </w:r>
            <w:r>
              <w:rPr>
                <w:spacing w:val="-2"/>
                <w:sz w:val="24"/>
              </w:rPr>
              <w:t xml:space="preserve"> </w:t>
            </w:r>
            <w:r>
              <w:rPr>
                <w:sz w:val="24"/>
              </w:rPr>
              <w:t>physical</w:t>
            </w:r>
            <w:r>
              <w:rPr>
                <w:spacing w:val="-2"/>
                <w:sz w:val="24"/>
              </w:rPr>
              <w:t xml:space="preserve"> </w:t>
            </w:r>
            <w:r>
              <w:rPr>
                <w:sz w:val="24"/>
              </w:rPr>
              <w:t>capabilities,</w:t>
            </w:r>
            <w:r>
              <w:rPr>
                <w:spacing w:val="-2"/>
                <w:sz w:val="24"/>
              </w:rPr>
              <w:t xml:space="preserve"> </w:t>
            </w:r>
            <w:r>
              <w:rPr>
                <w:sz w:val="24"/>
              </w:rPr>
              <w:t>affecting</w:t>
            </w:r>
            <w:r>
              <w:rPr>
                <w:spacing w:val="3"/>
                <w:sz w:val="24"/>
              </w:rPr>
              <w:t xml:space="preserve"> </w:t>
            </w:r>
            <w:r>
              <w:rPr>
                <w:spacing w:val="-2"/>
                <w:sz w:val="24"/>
              </w:rPr>
              <w:t>gamified</w:t>
            </w:r>
          </w:p>
          <w:p w:rsidR="00555CDE" w:rsidRDefault="00555CDE" w:rsidP="007C51F3">
            <w:pPr>
              <w:pStyle w:val="TableParagraph"/>
              <w:spacing w:before="137"/>
              <w:ind w:left="264"/>
              <w:rPr>
                <w:sz w:val="24"/>
              </w:rPr>
            </w:pPr>
            <w:r>
              <w:rPr>
                <w:sz w:val="24"/>
              </w:rPr>
              <w:t>learning</w:t>
            </w:r>
            <w:r>
              <w:rPr>
                <w:spacing w:val="-2"/>
                <w:sz w:val="24"/>
              </w:rPr>
              <w:t xml:space="preserve"> engagement.</w:t>
            </w:r>
          </w:p>
        </w:tc>
        <w:tc>
          <w:tcPr>
            <w:tcW w:w="839" w:type="dxa"/>
            <w:tcBorders>
              <w:bottom w:val="single" w:sz="4" w:space="0" w:color="000000"/>
            </w:tcBorders>
          </w:tcPr>
          <w:p w:rsidR="00555CDE" w:rsidRDefault="00555CDE" w:rsidP="007C51F3">
            <w:pPr>
              <w:pStyle w:val="TableParagraph"/>
              <w:spacing w:before="64"/>
              <w:ind w:right="58"/>
              <w:jc w:val="center"/>
              <w:rPr>
                <w:sz w:val="24"/>
              </w:rPr>
            </w:pPr>
            <w:r>
              <w:rPr>
                <w:spacing w:val="-4"/>
                <w:sz w:val="24"/>
              </w:rPr>
              <w:t>3.40</w:t>
            </w:r>
          </w:p>
        </w:tc>
        <w:tc>
          <w:tcPr>
            <w:tcW w:w="660" w:type="dxa"/>
            <w:tcBorders>
              <w:bottom w:val="single" w:sz="4" w:space="0" w:color="000000"/>
            </w:tcBorders>
          </w:tcPr>
          <w:p w:rsidR="00555CDE" w:rsidRDefault="00555CDE" w:rsidP="007C51F3">
            <w:pPr>
              <w:pStyle w:val="TableParagraph"/>
              <w:spacing w:before="64"/>
              <w:ind w:right="-15"/>
              <w:jc w:val="right"/>
              <w:rPr>
                <w:sz w:val="24"/>
              </w:rPr>
            </w:pPr>
            <w:r>
              <w:rPr>
                <w:spacing w:val="-4"/>
                <w:sz w:val="24"/>
              </w:rPr>
              <w:t>0.95</w:t>
            </w:r>
          </w:p>
        </w:tc>
      </w:tr>
    </w:tbl>
    <w:p w:rsidR="00555CDE" w:rsidRDefault="00555CDE" w:rsidP="00555CDE">
      <w:pPr>
        <w:ind w:left="1166"/>
        <w:jc w:val="both"/>
        <w:rPr>
          <w:sz w:val="24"/>
        </w:rPr>
      </w:pPr>
      <w:r>
        <w:rPr>
          <w:b/>
          <w:sz w:val="24"/>
        </w:rPr>
        <w:t>Source</w:t>
      </w:r>
      <w:r>
        <w:rPr>
          <w:sz w:val="24"/>
        </w:rPr>
        <w:t>:</w:t>
      </w:r>
      <w:r>
        <w:rPr>
          <w:spacing w:val="-2"/>
          <w:sz w:val="24"/>
        </w:rPr>
        <w:t xml:space="preserve"> </w:t>
      </w:r>
      <w:r>
        <w:rPr>
          <w:sz w:val="24"/>
        </w:rPr>
        <w:t>Field</w:t>
      </w:r>
      <w:r>
        <w:rPr>
          <w:spacing w:val="-2"/>
          <w:sz w:val="24"/>
        </w:rPr>
        <w:t xml:space="preserve"> </w:t>
      </w:r>
      <w:r>
        <w:rPr>
          <w:sz w:val="24"/>
        </w:rPr>
        <w:t>Survey</w:t>
      </w:r>
      <w:r>
        <w:rPr>
          <w:spacing w:val="-2"/>
          <w:sz w:val="24"/>
        </w:rPr>
        <w:t xml:space="preserve"> </w:t>
      </w:r>
      <w:r>
        <w:rPr>
          <w:spacing w:val="-4"/>
          <w:sz w:val="24"/>
        </w:rPr>
        <w:t>2025</w:t>
      </w:r>
    </w:p>
    <w:p w:rsidR="00555CDE" w:rsidRDefault="00555CDE" w:rsidP="00555CDE">
      <w:pPr>
        <w:pStyle w:val="BodyText"/>
        <w:ind w:left="0"/>
      </w:pPr>
    </w:p>
    <w:p w:rsidR="00555CDE" w:rsidRDefault="00555CDE" w:rsidP="00555CDE">
      <w:pPr>
        <w:pStyle w:val="BodyText"/>
        <w:ind w:left="0"/>
      </w:pPr>
    </w:p>
    <w:p w:rsidR="00555CDE" w:rsidRDefault="00555CDE" w:rsidP="00555CDE">
      <w:pPr>
        <w:pStyle w:val="BodyText"/>
        <w:spacing w:before="1" w:line="360" w:lineRule="auto"/>
        <w:ind w:right="1435"/>
        <w:jc w:val="both"/>
      </w:pPr>
      <w:r>
        <w:t>The descriptive statistics reveal that teachers generally perceive both physical development</w:t>
      </w:r>
      <w:r>
        <w:rPr>
          <w:spacing w:val="-7"/>
        </w:rPr>
        <w:t xml:space="preserve"> </w:t>
      </w:r>
      <w:r>
        <w:t>and</w:t>
      </w:r>
      <w:r>
        <w:rPr>
          <w:spacing w:val="-8"/>
        </w:rPr>
        <w:t xml:space="preserve"> </w:t>
      </w:r>
      <w:r>
        <w:t>socioeconomic</w:t>
      </w:r>
      <w:r>
        <w:rPr>
          <w:spacing w:val="-9"/>
        </w:rPr>
        <w:t xml:space="preserve"> </w:t>
      </w:r>
      <w:r>
        <w:t>background</w:t>
      </w:r>
      <w:r>
        <w:rPr>
          <w:spacing w:val="-8"/>
        </w:rPr>
        <w:t xml:space="preserve"> </w:t>
      </w:r>
      <w:r>
        <w:t>as</w:t>
      </w:r>
      <w:r>
        <w:rPr>
          <w:spacing w:val="-8"/>
        </w:rPr>
        <w:t xml:space="preserve"> </w:t>
      </w:r>
      <w:r>
        <w:t>important</w:t>
      </w:r>
      <w:r>
        <w:rPr>
          <w:spacing w:val="-7"/>
        </w:rPr>
        <w:t xml:space="preserve"> </w:t>
      </w:r>
      <w:r>
        <w:t>factors</w:t>
      </w:r>
      <w:r>
        <w:rPr>
          <w:spacing w:val="-8"/>
        </w:rPr>
        <w:t xml:space="preserve"> </w:t>
      </w:r>
      <w:r>
        <w:t>influencing</w:t>
      </w:r>
      <w:r>
        <w:rPr>
          <w:spacing w:val="-7"/>
        </w:rPr>
        <w:t xml:space="preserve"> </w:t>
      </w:r>
      <w:r>
        <w:t>children’s language</w:t>
      </w:r>
      <w:r>
        <w:rPr>
          <w:spacing w:val="-8"/>
        </w:rPr>
        <w:t xml:space="preserve"> </w:t>
      </w:r>
      <w:r>
        <w:t>acquisition</w:t>
      </w:r>
      <w:r>
        <w:rPr>
          <w:spacing w:val="-10"/>
        </w:rPr>
        <w:t xml:space="preserve"> </w:t>
      </w:r>
      <w:r>
        <w:t>when</w:t>
      </w:r>
      <w:r>
        <w:rPr>
          <w:spacing w:val="-10"/>
        </w:rPr>
        <w:t xml:space="preserve"> </w:t>
      </w:r>
      <w:r>
        <w:t>exposed</w:t>
      </w:r>
      <w:r>
        <w:rPr>
          <w:spacing w:val="-8"/>
        </w:rPr>
        <w:t xml:space="preserve"> </w:t>
      </w:r>
      <w:r>
        <w:t>to</w:t>
      </w:r>
      <w:r>
        <w:rPr>
          <w:spacing w:val="-9"/>
        </w:rPr>
        <w:t xml:space="preserve"> </w:t>
      </w:r>
      <w:r>
        <w:t>AI‑driven</w:t>
      </w:r>
      <w:r>
        <w:rPr>
          <w:spacing w:val="-10"/>
        </w:rPr>
        <w:t xml:space="preserve"> </w:t>
      </w:r>
      <w:r>
        <w:t>gamified</w:t>
      </w:r>
      <w:r>
        <w:rPr>
          <w:spacing w:val="-10"/>
        </w:rPr>
        <w:t xml:space="preserve"> </w:t>
      </w:r>
      <w:r>
        <w:t>learning</w:t>
      </w:r>
      <w:r>
        <w:rPr>
          <w:spacing w:val="-10"/>
        </w:rPr>
        <w:t xml:space="preserve"> </w:t>
      </w:r>
      <w:r>
        <w:t>tools.</w:t>
      </w:r>
      <w:r>
        <w:rPr>
          <w:spacing w:val="-9"/>
        </w:rPr>
        <w:t xml:space="preserve"> </w:t>
      </w:r>
      <w:r>
        <w:t>For</w:t>
      </w:r>
      <w:r>
        <w:rPr>
          <w:spacing w:val="-10"/>
        </w:rPr>
        <w:t xml:space="preserve"> </w:t>
      </w:r>
      <w:r>
        <w:t>the</w:t>
      </w:r>
      <w:r>
        <w:rPr>
          <w:spacing w:val="-8"/>
        </w:rPr>
        <w:t xml:space="preserve"> </w:t>
      </w:r>
      <w:r>
        <w:t>first</w:t>
      </w:r>
      <w:r>
        <w:rPr>
          <w:spacing w:val="-9"/>
        </w:rPr>
        <w:t xml:space="preserve"> </w:t>
      </w:r>
      <w:r>
        <w:t>set of items (1–4) on physical development and language acquisition, mean scores ranged from 2.75 to 3.55. The highest agreement (M</w:t>
      </w:r>
      <w:r>
        <w:rPr>
          <w:spacing w:val="-14"/>
        </w:rPr>
        <w:t xml:space="preserve"> </w:t>
      </w:r>
      <w:r>
        <w:t>=</w:t>
      </w:r>
      <w:r>
        <w:rPr>
          <w:spacing w:val="-15"/>
        </w:rPr>
        <w:t xml:space="preserve"> </w:t>
      </w:r>
      <w:r>
        <w:t>3.55) was for the statement "Advanced physical</w:t>
      </w:r>
      <w:r>
        <w:rPr>
          <w:spacing w:val="-15"/>
        </w:rPr>
        <w:t xml:space="preserve"> </w:t>
      </w:r>
      <w:r>
        <w:t>development</w:t>
      </w:r>
      <w:r>
        <w:rPr>
          <w:spacing w:val="-15"/>
        </w:rPr>
        <w:t xml:space="preserve"> </w:t>
      </w:r>
      <w:r>
        <w:t>is</w:t>
      </w:r>
      <w:r>
        <w:rPr>
          <w:spacing w:val="-15"/>
        </w:rPr>
        <w:t xml:space="preserve"> </w:t>
      </w:r>
      <w:r>
        <w:t>linked</w:t>
      </w:r>
      <w:r>
        <w:rPr>
          <w:spacing w:val="-15"/>
        </w:rPr>
        <w:t xml:space="preserve"> </w:t>
      </w:r>
      <w:r>
        <w:t>to</w:t>
      </w:r>
      <w:r>
        <w:rPr>
          <w:spacing w:val="-15"/>
        </w:rPr>
        <w:t xml:space="preserve"> </w:t>
      </w:r>
      <w:r>
        <w:t>quicker</w:t>
      </w:r>
      <w:r>
        <w:rPr>
          <w:spacing w:val="-15"/>
        </w:rPr>
        <w:t xml:space="preserve"> </w:t>
      </w:r>
      <w:r>
        <w:t>language</w:t>
      </w:r>
      <w:r>
        <w:rPr>
          <w:spacing w:val="-15"/>
        </w:rPr>
        <w:t xml:space="preserve"> </w:t>
      </w:r>
      <w:r>
        <w:t>acquisition</w:t>
      </w:r>
      <w:r>
        <w:rPr>
          <w:spacing w:val="-15"/>
        </w:rPr>
        <w:t xml:space="preserve"> </w:t>
      </w:r>
      <w:r>
        <w:t>in</w:t>
      </w:r>
      <w:r>
        <w:rPr>
          <w:spacing w:val="-15"/>
        </w:rPr>
        <w:t xml:space="preserve"> </w:t>
      </w:r>
      <w:r>
        <w:t>early</w:t>
      </w:r>
      <w:r>
        <w:rPr>
          <w:spacing w:val="-15"/>
        </w:rPr>
        <w:t xml:space="preserve"> </w:t>
      </w:r>
      <w:r>
        <w:t>childhood,"</w:t>
      </w:r>
      <w:r>
        <w:rPr>
          <w:spacing w:val="-15"/>
        </w:rPr>
        <w:t xml:space="preserve"> </w:t>
      </w:r>
      <w:r>
        <w:t>while the</w:t>
      </w:r>
      <w:r>
        <w:rPr>
          <w:spacing w:val="-8"/>
        </w:rPr>
        <w:t xml:space="preserve"> </w:t>
      </w:r>
      <w:r>
        <w:t>lowest</w:t>
      </w:r>
      <w:r>
        <w:rPr>
          <w:spacing w:val="-5"/>
        </w:rPr>
        <w:t xml:space="preserve"> </w:t>
      </w:r>
      <w:r>
        <w:t>(M</w:t>
      </w:r>
      <w:r>
        <w:rPr>
          <w:spacing w:val="-15"/>
        </w:rPr>
        <w:t xml:space="preserve"> </w:t>
      </w:r>
      <w:r>
        <w:t>=</w:t>
      </w:r>
      <w:r>
        <w:rPr>
          <w:spacing w:val="-15"/>
        </w:rPr>
        <w:t xml:space="preserve"> </w:t>
      </w:r>
      <w:r>
        <w:t>2.75)</w:t>
      </w:r>
      <w:r>
        <w:rPr>
          <w:spacing w:val="-7"/>
        </w:rPr>
        <w:t xml:space="preserve"> </w:t>
      </w:r>
      <w:r>
        <w:t>was</w:t>
      </w:r>
      <w:r>
        <w:rPr>
          <w:spacing w:val="-6"/>
        </w:rPr>
        <w:t xml:space="preserve"> </w:t>
      </w:r>
      <w:r>
        <w:t>for</w:t>
      </w:r>
      <w:r>
        <w:rPr>
          <w:spacing w:val="-7"/>
        </w:rPr>
        <w:t xml:space="preserve"> </w:t>
      </w:r>
      <w:r>
        <w:t>"Physical</w:t>
      </w:r>
      <w:r>
        <w:rPr>
          <w:spacing w:val="-5"/>
        </w:rPr>
        <w:t xml:space="preserve"> </w:t>
      </w:r>
      <w:r>
        <w:t>development</w:t>
      </w:r>
      <w:r>
        <w:rPr>
          <w:spacing w:val="-5"/>
        </w:rPr>
        <w:t xml:space="preserve"> </w:t>
      </w:r>
      <w:r>
        <w:t>positively</w:t>
      </w:r>
      <w:r>
        <w:rPr>
          <w:spacing w:val="-5"/>
        </w:rPr>
        <w:t xml:space="preserve"> </w:t>
      </w:r>
      <w:r>
        <w:t>correlates</w:t>
      </w:r>
      <w:r>
        <w:rPr>
          <w:spacing w:val="-6"/>
        </w:rPr>
        <w:t xml:space="preserve"> </w:t>
      </w:r>
      <w:r>
        <w:t>with</w:t>
      </w:r>
      <w:r>
        <w:rPr>
          <w:spacing w:val="-5"/>
        </w:rPr>
        <w:t xml:space="preserve"> </w:t>
      </w:r>
      <w:r>
        <w:t>sentence structure complexity in children." This pattern suggests that teachers strongly associate physical development with vocabulary growth and fluency. The relatively low standard deviations (0.69 to 1.16) indicate consistent agreement among respondents. For the second set of items (5–8) on socioeconomic status and language development, mean scores ranged from 3.00 to 3.40. The highest mean (M</w:t>
      </w:r>
      <w:r>
        <w:rPr>
          <w:spacing w:val="-15"/>
        </w:rPr>
        <w:t xml:space="preserve"> </w:t>
      </w:r>
      <w:r>
        <w:t>=</w:t>
      </w:r>
      <w:r>
        <w:rPr>
          <w:spacing w:val="-15"/>
        </w:rPr>
        <w:t xml:space="preserve"> </w:t>
      </w:r>
      <w:r>
        <w:t>3.40) was for "Environmental factors associated with socioeconomic status impact both physical and language development in early childhood," highlighting widespread recognition of the link between</w:t>
      </w:r>
      <w:r>
        <w:rPr>
          <w:spacing w:val="-9"/>
        </w:rPr>
        <w:t xml:space="preserve"> </w:t>
      </w:r>
      <w:r>
        <w:t>living</w:t>
      </w:r>
      <w:r>
        <w:rPr>
          <w:spacing w:val="-9"/>
        </w:rPr>
        <w:t xml:space="preserve"> </w:t>
      </w:r>
      <w:r>
        <w:t>conditions</w:t>
      </w:r>
      <w:r>
        <w:rPr>
          <w:spacing w:val="-10"/>
        </w:rPr>
        <w:t xml:space="preserve"> </w:t>
      </w:r>
      <w:r>
        <w:t>and</w:t>
      </w:r>
      <w:r>
        <w:rPr>
          <w:spacing w:val="-8"/>
        </w:rPr>
        <w:t xml:space="preserve"> </w:t>
      </w:r>
      <w:r>
        <w:t>educational</w:t>
      </w:r>
      <w:r>
        <w:rPr>
          <w:spacing w:val="-8"/>
        </w:rPr>
        <w:t xml:space="preserve"> </w:t>
      </w:r>
      <w:r>
        <w:t>outcomes.</w:t>
      </w:r>
      <w:r>
        <w:rPr>
          <w:spacing w:val="-10"/>
        </w:rPr>
        <w:t xml:space="preserve"> </w:t>
      </w:r>
      <w:r>
        <w:t>Slightly</w:t>
      </w:r>
      <w:r>
        <w:rPr>
          <w:spacing w:val="-11"/>
        </w:rPr>
        <w:t xml:space="preserve"> </w:t>
      </w:r>
      <w:r>
        <w:t>higher</w:t>
      </w:r>
      <w:r>
        <w:rPr>
          <w:spacing w:val="-12"/>
        </w:rPr>
        <w:t xml:space="preserve"> </w:t>
      </w:r>
      <w:r>
        <w:t>standard</w:t>
      </w:r>
      <w:r>
        <w:rPr>
          <w:spacing w:val="-11"/>
        </w:rPr>
        <w:t xml:space="preserve"> </w:t>
      </w:r>
      <w:r>
        <w:t>deviations (1.03 to 1.24) suggest a wider spread of experiences and opinions in this category.</w:t>
      </w:r>
    </w:p>
    <w:p w:rsidR="00555CDE" w:rsidRDefault="00555CDE" w:rsidP="00555CDE">
      <w:pPr>
        <w:pStyle w:val="BodyText"/>
        <w:spacing w:line="360" w:lineRule="auto"/>
        <w:ind w:right="1438"/>
        <w:jc w:val="both"/>
      </w:pPr>
      <w:r>
        <w:t>Overall, the results indicate that while teachers acknowledge the benefits of AI‑driven gamification for language acquisition, they believe its effectiveness is strongly moderated by children’s physical readiness and socioeconomic environment. This underscores</w:t>
      </w:r>
      <w:r>
        <w:rPr>
          <w:spacing w:val="-9"/>
        </w:rPr>
        <w:t xml:space="preserve"> </w:t>
      </w:r>
      <w:r>
        <w:t>the</w:t>
      </w:r>
      <w:r>
        <w:rPr>
          <w:spacing w:val="-10"/>
        </w:rPr>
        <w:t xml:space="preserve"> </w:t>
      </w:r>
      <w:r>
        <w:t>need</w:t>
      </w:r>
      <w:r>
        <w:rPr>
          <w:spacing w:val="-7"/>
        </w:rPr>
        <w:t xml:space="preserve"> </w:t>
      </w:r>
      <w:r>
        <w:t>for</w:t>
      </w:r>
      <w:r>
        <w:rPr>
          <w:spacing w:val="-8"/>
        </w:rPr>
        <w:t xml:space="preserve"> </w:t>
      </w:r>
      <w:r>
        <w:t>integrating</w:t>
      </w:r>
      <w:r>
        <w:rPr>
          <w:spacing w:val="-9"/>
        </w:rPr>
        <w:t xml:space="preserve"> </w:t>
      </w:r>
      <w:r>
        <w:t>technological</w:t>
      </w:r>
      <w:r>
        <w:rPr>
          <w:spacing w:val="-4"/>
        </w:rPr>
        <w:t xml:space="preserve"> </w:t>
      </w:r>
      <w:r>
        <w:t>tools</w:t>
      </w:r>
      <w:r>
        <w:rPr>
          <w:spacing w:val="-9"/>
        </w:rPr>
        <w:t xml:space="preserve"> </w:t>
      </w:r>
      <w:r>
        <w:t>with</w:t>
      </w:r>
      <w:r>
        <w:rPr>
          <w:spacing w:val="-9"/>
        </w:rPr>
        <w:t xml:space="preserve"> </w:t>
      </w:r>
      <w:r>
        <w:t>broader</w:t>
      </w:r>
      <w:r>
        <w:rPr>
          <w:spacing w:val="-8"/>
        </w:rPr>
        <w:t xml:space="preserve"> </w:t>
      </w:r>
      <w:r>
        <w:t>developmental</w:t>
      </w:r>
      <w:r>
        <w:rPr>
          <w:spacing w:val="-9"/>
        </w:rPr>
        <w:t xml:space="preserve"> </w:t>
      </w:r>
      <w:r>
        <w:t>and contextual support strategies to achieve optimal learning outcomes.</w:t>
      </w:r>
    </w:p>
    <w:p w:rsidR="00555CDE" w:rsidRDefault="00555CDE" w:rsidP="00555CDE">
      <w:pPr>
        <w:pStyle w:val="BodyText"/>
        <w:spacing w:line="360" w:lineRule="auto"/>
        <w:jc w:val="both"/>
        <w:sectPr w:rsidR="00555CDE">
          <w:pgSz w:w="11910" w:h="16840"/>
          <w:pgMar w:top="1500" w:right="0" w:bottom="1720" w:left="850" w:header="720" w:footer="1447" w:gutter="0"/>
          <w:cols w:space="720"/>
        </w:sectPr>
      </w:pPr>
    </w:p>
    <w:p w:rsidR="00555CDE" w:rsidRDefault="00555CDE" w:rsidP="00555CDE">
      <w:pPr>
        <w:pStyle w:val="BodyText"/>
        <w:spacing w:before="4"/>
        <w:ind w:left="0"/>
        <w:rPr>
          <w:sz w:val="18"/>
        </w:rPr>
      </w:pPr>
    </w:p>
    <w:p w:rsidR="00555CDE" w:rsidRDefault="00555CDE" w:rsidP="00555CDE">
      <w:pPr>
        <w:pStyle w:val="BodyText"/>
        <w:ind w:left="800"/>
        <w:rPr>
          <w:sz w:val="20"/>
        </w:rPr>
      </w:pPr>
      <w:r>
        <w:rPr>
          <w:noProof/>
          <w:sz w:val="20"/>
        </w:rPr>
        <w:drawing>
          <wp:inline distT="0" distB="0" distL="0" distR="0" wp14:anchorId="1D80495C" wp14:editId="5D8AFE99">
            <wp:extent cx="5311849" cy="1994916"/>
            <wp:effectExtent l="0" t="0" r="0" b="0"/>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9" cstate="print"/>
                    <a:stretch>
                      <a:fillRect/>
                    </a:stretch>
                  </pic:blipFill>
                  <pic:spPr>
                    <a:xfrm>
                      <a:off x="0" y="0"/>
                      <a:ext cx="5311849" cy="1994916"/>
                    </a:xfrm>
                    <a:prstGeom prst="rect">
                      <a:avLst/>
                    </a:prstGeom>
                  </pic:spPr>
                </pic:pic>
              </a:graphicData>
            </a:graphic>
          </wp:inline>
        </w:drawing>
      </w:r>
    </w:p>
    <w:p w:rsidR="00555CDE" w:rsidRDefault="00555CDE" w:rsidP="00555CDE">
      <w:pPr>
        <w:pStyle w:val="BodyText"/>
        <w:spacing w:before="188" w:line="360" w:lineRule="auto"/>
        <w:ind w:left="715" w:right="1438"/>
        <w:jc w:val="both"/>
      </w:pPr>
      <w:r>
        <w:t>The bar chart above visualizes teachers’ perceptions of how physical development and socioeconomic background influence children's literacy outcomes through AI-driven gamified learning, based on Likert-scale responses.</w:t>
      </w:r>
    </w:p>
    <w:p w:rsidR="00555CDE" w:rsidRDefault="00555CDE" w:rsidP="00555CDE">
      <w:pPr>
        <w:pStyle w:val="BodyText"/>
        <w:spacing w:before="138"/>
        <w:ind w:left="0"/>
      </w:pPr>
    </w:p>
    <w:p w:rsidR="00555CDE" w:rsidRDefault="00555CDE" w:rsidP="00555CDE">
      <w:pPr>
        <w:ind w:left="715"/>
        <w:jc w:val="both"/>
        <w:rPr>
          <w:b/>
          <w:sz w:val="24"/>
        </w:rPr>
      </w:pPr>
      <w:r>
        <w:rPr>
          <w:b/>
          <w:sz w:val="24"/>
        </w:rPr>
        <w:t>Inferential</w:t>
      </w:r>
      <w:r>
        <w:rPr>
          <w:b/>
          <w:spacing w:val="-2"/>
          <w:sz w:val="24"/>
        </w:rPr>
        <w:t xml:space="preserve"> </w:t>
      </w:r>
      <w:r>
        <w:rPr>
          <w:b/>
          <w:sz w:val="24"/>
        </w:rPr>
        <w:t>Statistics</w:t>
      </w:r>
      <w:r>
        <w:rPr>
          <w:b/>
          <w:spacing w:val="-2"/>
          <w:sz w:val="24"/>
        </w:rPr>
        <w:t xml:space="preserve"> </w:t>
      </w:r>
      <w:r>
        <w:rPr>
          <w:b/>
          <w:sz w:val="24"/>
        </w:rPr>
        <w:t>of</w:t>
      </w:r>
      <w:r>
        <w:rPr>
          <w:b/>
          <w:spacing w:val="-1"/>
          <w:sz w:val="24"/>
        </w:rPr>
        <w:t xml:space="preserve"> </w:t>
      </w:r>
      <w:r>
        <w:rPr>
          <w:b/>
          <w:sz w:val="24"/>
        </w:rPr>
        <w:t>Hypotheses</w:t>
      </w:r>
      <w:r>
        <w:rPr>
          <w:b/>
          <w:spacing w:val="-1"/>
          <w:sz w:val="24"/>
        </w:rPr>
        <w:t xml:space="preserve"> </w:t>
      </w:r>
      <w:r>
        <w:rPr>
          <w:b/>
          <w:spacing w:val="-2"/>
          <w:sz w:val="24"/>
        </w:rPr>
        <w:t>Testing</w:t>
      </w:r>
    </w:p>
    <w:p w:rsidR="00555CDE" w:rsidRDefault="00555CDE" w:rsidP="00555CDE">
      <w:pPr>
        <w:pStyle w:val="Heading1"/>
        <w:spacing w:before="137" w:line="360" w:lineRule="auto"/>
        <w:ind w:right="1441"/>
        <w:jc w:val="both"/>
      </w:pPr>
      <w:r>
        <w:t>ANOVA TABLE SHOWING EFFECT OF PHYSICAL DEVELOPMENT ON LITERACY AND NEMERACY SCORES (EXPERIMENTAL GROUP)</w:t>
      </w:r>
    </w:p>
    <w:p w:rsidR="00555CDE" w:rsidRDefault="00555CDE" w:rsidP="00555CDE">
      <w:pPr>
        <w:ind w:left="715"/>
        <w:jc w:val="both"/>
        <w:rPr>
          <w:b/>
          <w:sz w:val="24"/>
        </w:rPr>
      </w:pPr>
      <w:r>
        <w:rPr>
          <w:b/>
          <w:sz w:val="24"/>
        </w:rPr>
        <w:t xml:space="preserve">TABLE </w:t>
      </w:r>
      <w:r>
        <w:rPr>
          <w:b/>
          <w:spacing w:val="-10"/>
          <w:sz w:val="24"/>
        </w:rPr>
        <w:t>3</w:t>
      </w:r>
    </w:p>
    <w:p w:rsidR="00555CDE" w:rsidRDefault="00555CDE" w:rsidP="00555CDE">
      <w:pPr>
        <w:pStyle w:val="BodyText"/>
        <w:spacing w:before="2"/>
        <w:ind w:left="0"/>
        <w:rPr>
          <w:b/>
          <w:sz w:val="12"/>
        </w:rPr>
      </w:pPr>
    </w:p>
    <w:tbl>
      <w:tblPr>
        <w:tblW w:w="0" w:type="auto"/>
        <w:tblInd w:w="501" w:type="dxa"/>
        <w:tblLayout w:type="fixed"/>
        <w:tblCellMar>
          <w:left w:w="0" w:type="dxa"/>
          <w:right w:w="0" w:type="dxa"/>
        </w:tblCellMar>
        <w:tblLook w:val="01E0" w:firstRow="1" w:lastRow="1" w:firstColumn="1" w:lastColumn="1" w:noHBand="0" w:noVBand="0"/>
      </w:tblPr>
      <w:tblGrid>
        <w:gridCol w:w="2430"/>
        <w:gridCol w:w="2696"/>
        <w:gridCol w:w="836"/>
        <w:gridCol w:w="1969"/>
        <w:gridCol w:w="911"/>
        <w:gridCol w:w="936"/>
      </w:tblGrid>
      <w:tr w:rsidR="00555CDE" w:rsidTr="007C51F3">
        <w:trPr>
          <w:trHeight w:val="433"/>
        </w:trPr>
        <w:tc>
          <w:tcPr>
            <w:tcW w:w="2430" w:type="dxa"/>
            <w:tcBorders>
              <w:top w:val="single" w:sz="4" w:space="0" w:color="000000"/>
            </w:tcBorders>
          </w:tcPr>
          <w:p w:rsidR="00555CDE" w:rsidRDefault="00555CDE" w:rsidP="007C51F3">
            <w:pPr>
              <w:pStyle w:val="TableParagraph"/>
              <w:spacing w:before="54"/>
              <w:ind w:left="60"/>
              <w:rPr>
                <w:b/>
                <w:sz w:val="24"/>
              </w:rPr>
            </w:pPr>
            <w:r>
              <w:rPr>
                <w:b/>
                <w:spacing w:val="-2"/>
                <w:sz w:val="24"/>
              </w:rPr>
              <w:t>Source</w:t>
            </w:r>
          </w:p>
        </w:tc>
        <w:tc>
          <w:tcPr>
            <w:tcW w:w="2696" w:type="dxa"/>
            <w:tcBorders>
              <w:top w:val="single" w:sz="4" w:space="0" w:color="000000"/>
            </w:tcBorders>
          </w:tcPr>
          <w:p w:rsidR="00555CDE" w:rsidRDefault="00555CDE" w:rsidP="007C51F3">
            <w:pPr>
              <w:pStyle w:val="TableParagraph"/>
              <w:spacing w:before="54"/>
              <w:ind w:left="452"/>
              <w:jc w:val="center"/>
              <w:rPr>
                <w:b/>
                <w:sz w:val="24"/>
              </w:rPr>
            </w:pPr>
            <w:r>
              <w:rPr>
                <w:b/>
                <w:sz w:val="24"/>
              </w:rPr>
              <w:t>Sum</w:t>
            </w:r>
            <w:r>
              <w:rPr>
                <w:b/>
                <w:spacing w:val="1"/>
                <w:sz w:val="24"/>
              </w:rPr>
              <w:t xml:space="preserve"> </w:t>
            </w:r>
            <w:r>
              <w:rPr>
                <w:b/>
                <w:sz w:val="24"/>
              </w:rPr>
              <w:t>of</w:t>
            </w:r>
            <w:r>
              <w:rPr>
                <w:b/>
                <w:spacing w:val="-4"/>
                <w:sz w:val="24"/>
              </w:rPr>
              <w:t xml:space="preserve"> </w:t>
            </w:r>
            <w:r>
              <w:rPr>
                <w:b/>
                <w:spacing w:val="-2"/>
                <w:sz w:val="24"/>
              </w:rPr>
              <w:t>Squares</w:t>
            </w:r>
          </w:p>
        </w:tc>
        <w:tc>
          <w:tcPr>
            <w:tcW w:w="836" w:type="dxa"/>
            <w:tcBorders>
              <w:top w:val="single" w:sz="4" w:space="0" w:color="000000"/>
            </w:tcBorders>
          </w:tcPr>
          <w:p w:rsidR="00555CDE" w:rsidRDefault="00555CDE" w:rsidP="007C51F3">
            <w:pPr>
              <w:pStyle w:val="TableParagraph"/>
              <w:spacing w:before="54"/>
              <w:ind w:left="39"/>
              <w:jc w:val="center"/>
              <w:rPr>
                <w:b/>
                <w:sz w:val="24"/>
              </w:rPr>
            </w:pPr>
            <w:r>
              <w:rPr>
                <w:b/>
                <w:spacing w:val="-5"/>
                <w:sz w:val="24"/>
              </w:rPr>
              <w:t>df</w:t>
            </w:r>
          </w:p>
        </w:tc>
        <w:tc>
          <w:tcPr>
            <w:tcW w:w="1969" w:type="dxa"/>
            <w:tcBorders>
              <w:top w:val="single" w:sz="4" w:space="0" w:color="000000"/>
            </w:tcBorders>
          </w:tcPr>
          <w:p w:rsidR="00555CDE" w:rsidRDefault="00555CDE" w:rsidP="007C51F3">
            <w:pPr>
              <w:pStyle w:val="TableParagraph"/>
              <w:spacing w:before="54"/>
              <w:ind w:right="24"/>
              <w:jc w:val="center"/>
              <w:rPr>
                <w:b/>
                <w:sz w:val="24"/>
              </w:rPr>
            </w:pPr>
            <w:r>
              <w:rPr>
                <w:b/>
                <w:sz w:val="24"/>
              </w:rPr>
              <w:t>Mean</w:t>
            </w:r>
            <w:r>
              <w:rPr>
                <w:b/>
                <w:spacing w:val="-2"/>
                <w:sz w:val="24"/>
              </w:rPr>
              <w:t xml:space="preserve"> Square</w:t>
            </w:r>
          </w:p>
        </w:tc>
        <w:tc>
          <w:tcPr>
            <w:tcW w:w="911" w:type="dxa"/>
            <w:tcBorders>
              <w:top w:val="single" w:sz="4" w:space="0" w:color="000000"/>
            </w:tcBorders>
          </w:tcPr>
          <w:p w:rsidR="00555CDE" w:rsidRDefault="00555CDE" w:rsidP="007C51F3">
            <w:pPr>
              <w:pStyle w:val="TableParagraph"/>
              <w:spacing w:before="54"/>
              <w:ind w:left="128"/>
              <w:jc w:val="center"/>
              <w:rPr>
                <w:b/>
                <w:sz w:val="24"/>
              </w:rPr>
            </w:pPr>
            <w:r>
              <w:rPr>
                <w:b/>
                <w:spacing w:val="-10"/>
                <w:sz w:val="24"/>
              </w:rPr>
              <w:t>F</w:t>
            </w:r>
          </w:p>
        </w:tc>
        <w:tc>
          <w:tcPr>
            <w:tcW w:w="936" w:type="dxa"/>
            <w:tcBorders>
              <w:top w:val="single" w:sz="4" w:space="0" w:color="000000"/>
            </w:tcBorders>
          </w:tcPr>
          <w:p w:rsidR="00555CDE" w:rsidRDefault="00555CDE" w:rsidP="007C51F3">
            <w:pPr>
              <w:pStyle w:val="TableParagraph"/>
              <w:spacing w:before="54"/>
              <w:ind w:right="26"/>
              <w:jc w:val="center"/>
              <w:rPr>
                <w:b/>
                <w:sz w:val="24"/>
              </w:rPr>
            </w:pPr>
            <w:r>
              <w:rPr>
                <w:b/>
                <w:spacing w:val="-4"/>
                <w:sz w:val="24"/>
              </w:rPr>
              <w:t>Sig.</w:t>
            </w:r>
          </w:p>
        </w:tc>
      </w:tr>
      <w:tr w:rsidR="00555CDE" w:rsidTr="007C51F3">
        <w:trPr>
          <w:trHeight w:val="474"/>
        </w:trPr>
        <w:tc>
          <w:tcPr>
            <w:tcW w:w="2430" w:type="dxa"/>
          </w:tcPr>
          <w:p w:rsidR="00555CDE" w:rsidRDefault="00555CDE" w:rsidP="007C51F3">
            <w:pPr>
              <w:pStyle w:val="TableParagraph"/>
              <w:spacing w:before="93"/>
              <w:ind w:left="60"/>
              <w:rPr>
                <w:sz w:val="24"/>
              </w:rPr>
            </w:pPr>
            <w:r>
              <w:rPr>
                <w:sz w:val="24"/>
              </w:rPr>
              <w:t>Between</w:t>
            </w:r>
            <w:r>
              <w:rPr>
                <w:spacing w:val="-3"/>
                <w:sz w:val="24"/>
              </w:rPr>
              <w:t xml:space="preserve"> </w:t>
            </w:r>
            <w:r>
              <w:rPr>
                <w:spacing w:val="-2"/>
                <w:sz w:val="24"/>
              </w:rPr>
              <w:t>Groups</w:t>
            </w:r>
          </w:p>
        </w:tc>
        <w:tc>
          <w:tcPr>
            <w:tcW w:w="2696" w:type="dxa"/>
          </w:tcPr>
          <w:p w:rsidR="00555CDE" w:rsidRDefault="00555CDE" w:rsidP="007C51F3">
            <w:pPr>
              <w:pStyle w:val="TableParagraph"/>
              <w:spacing w:before="93"/>
              <w:ind w:left="452" w:right="3"/>
              <w:jc w:val="center"/>
              <w:rPr>
                <w:sz w:val="24"/>
              </w:rPr>
            </w:pPr>
            <w:r>
              <w:rPr>
                <w:spacing w:val="-2"/>
                <w:sz w:val="24"/>
              </w:rPr>
              <w:t>142.875</w:t>
            </w:r>
          </w:p>
        </w:tc>
        <w:tc>
          <w:tcPr>
            <w:tcW w:w="836" w:type="dxa"/>
          </w:tcPr>
          <w:p w:rsidR="00555CDE" w:rsidRDefault="00555CDE" w:rsidP="007C51F3">
            <w:pPr>
              <w:pStyle w:val="TableParagraph"/>
              <w:spacing w:before="93"/>
              <w:ind w:left="39" w:right="4"/>
              <w:jc w:val="center"/>
              <w:rPr>
                <w:sz w:val="24"/>
              </w:rPr>
            </w:pPr>
            <w:r>
              <w:rPr>
                <w:spacing w:val="-10"/>
                <w:sz w:val="24"/>
              </w:rPr>
              <w:t>2</w:t>
            </w:r>
          </w:p>
        </w:tc>
        <w:tc>
          <w:tcPr>
            <w:tcW w:w="1969" w:type="dxa"/>
          </w:tcPr>
          <w:p w:rsidR="00555CDE" w:rsidRDefault="00555CDE" w:rsidP="007C51F3">
            <w:pPr>
              <w:pStyle w:val="TableParagraph"/>
              <w:spacing w:before="93"/>
              <w:ind w:left="1" w:right="24"/>
              <w:jc w:val="center"/>
              <w:rPr>
                <w:sz w:val="24"/>
              </w:rPr>
            </w:pPr>
            <w:r>
              <w:rPr>
                <w:spacing w:val="-2"/>
                <w:sz w:val="24"/>
              </w:rPr>
              <w:t>71.438</w:t>
            </w:r>
          </w:p>
        </w:tc>
        <w:tc>
          <w:tcPr>
            <w:tcW w:w="911" w:type="dxa"/>
          </w:tcPr>
          <w:p w:rsidR="00555CDE" w:rsidRDefault="00555CDE" w:rsidP="007C51F3">
            <w:pPr>
              <w:pStyle w:val="TableParagraph"/>
              <w:spacing w:before="93"/>
              <w:ind w:left="128"/>
              <w:jc w:val="center"/>
              <w:rPr>
                <w:sz w:val="24"/>
              </w:rPr>
            </w:pPr>
            <w:r>
              <w:rPr>
                <w:spacing w:val="-4"/>
                <w:sz w:val="24"/>
              </w:rPr>
              <w:t>5.62</w:t>
            </w:r>
          </w:p>
        </w:tc>
        <w:tc>
          <w:tcPr>
            <w:tcW w:w="936" w:type="dxa"/>
          </w:tcPr>
          <w:p w:rsidR="00555CDE" w:rsidRDefault="00555CDE" w:rsidP="007C51F3">
            <w:pPr>
              <w:pStyle w:val="TableParagraph"/>
              <w:spacing w:before="93"/>
              <w:ind w:right="26"/>
              <w:jc w:val="center"/>
              <w:rPr>
                <w:sz w:val="24"/>
              </w:rPr>
            </w:pPr>
            <w:r>
              <w:rPr>
                <w:spacing w:val="-2"/>
                <w:sz w:val="24"/>
              </w:rPr>
              <w:t>0.006</w:t>
            </w:r>
          </w:p>
        </w:tc>
      </w:tr>
      <w:tr w:rsidR="00555CDE" w:rsidTr="007C51F3">
        <w:trPr>
          <w:trHeight w:val="474"/>
        </w:trPr>
        <w:tc>
          <w:tcPr>
            <w:tcW w:w="2430" w:type="dxa"/>
          </w:tcPr>
          <w:p w:rsidR="00555CDE" w:rsidRDefault="00555CDE" w:rsidP="007C51F3">
            <w:pPr>
              <w:pStyle w:val="TableParagraph"/>
              <w:spacing w:before="94"/>
              <w:ind w:left="60"/>
              <w:rPr>
                <w:sz w:val="24"/>
              </w:rPr>
            </w:pPr>
            <w:r>
              <w:rPr>
                <w:sz w:val="24"/>
              </w:rPr>
              <w:t>Within</w:t>
            </w:r>
            <w:r>
              <w:rPr>
                <w:spacing w:val="-1"/>
                <w:sz w:val="24"/>
              </w:rPr>
              <w:t xml:space="preserve"> </w:t>
            </w:r>
            <w:r>
              <w:rPr>
                <w:spacing w:val="-2"/>
                <w:sz w:val="24"/>
              </w:rPr>
              <w:t>Groups</w:t>
            </w:r>
          </w:p>
        </w:tc>
        <w:tc>
          <w:tcPr>
            <w:tcW w:w="2696" w:type="dxa"/>
          </w:tcPr>
          <w:p w:rsidR="00555CDE" w:rsidRDefault="00555CDE" w:rsidP="007C51F3">
            <w:pPr>
              <w:pStyle w:val="TableParagraph"/>
              <w:spacing w:before="94"/>
              <w:ind w:left="452" w:right="3"/>
              <w:jc w:val="center"/>
              <w:rPr>
                <w:sz w:val="24"/>
              </w:rPr>
            </w:pPr>
            <w:r>
              <w:rPr>
                <w:spacing w:val="-2"/>
                <w:sz w:val="24"/>
              </w:rPr>
              <w:t>503.200</w:t>
            </w:r>
          </w:p>
        </w:tc>
        <w:tc>
          <w:tcPr>
            <w:tcW w:w="836" w:type="dxa"/>
          </w:tcPr>
          <w:p w:rsidR="00555CDE" w:rsidRDefault="00555CDE" w:rsidP="007C51F3">
            <w:pPr>
              <w:pStyle w:val="TableParagraph"/>
              <w:spacing w:before="94"/>
              <w:ind w:left="39" w:right="4"/>
              <w:jc w:val="center"/>
              <w:rPr>
                <w:sz w:val="24"/>
              </w:rPr>
            </w:pPr>
            <w:r>
              <w:rPr>
                <w:spacing w:val="-5"/>
                <w:sz w:val="24"/>
              </w:rPr>
              <w:t>39</w:t>
            </w:r>
          </w:p>
        </w:tc>
        <w:tc>
          <w:tcPr>
            <w:tcW w:w="1969" w:type="dxa"/>
          </w:tcPr>
          <w:p w:rsidR="00555CDE" w:rsidRDefault="00555CDE" w:rsidP="007C51F3">
            <w:pPr>
              <w:pStyle w:val="TableParagraph"/>
              <w:spacing w:before="94"/>
              <w:ind w:left="1" w:right="24"/>
              <w:jc w:val="center"/>
              <w:rPr>
                <w:sz w:val="24"/>
              </w:rPr>
            </w:pPr>
            <w:r>
              <w:rPr>
                <w:spacing w:val="-2"/>
                <w:sz w:val="24"/>
              </w:rPr>
              <w:t>12.905</w:t>
            </w:r>
          </w:p>
        </w:tc>
        <w:tc>
          <w:tcPr>
            <w:tcW w:w="911" w:type="dxa"/>
          </w:tcPr>
          <w:p w:rsidR="00555CDE" w:rsidRDefault="00555CDE" w:rsidP="007C51F3">
            <w:pPr>
              <w:pStyle w:val="TableParagraph"/>
            </w:pPr>
          </w:p>
        </w:tc>
        <w:tc>
          <w:tcPr>
            <w:tcW w:w="936" w:type="dxa"/>
          </w:tcPr>
          <w:p w:rsidR="00555CDE" w:rsidRDefault="00555CDE" w:rsidP="007C51F3">
            <w:pPr>
              <w:pStyle w:val="TableParagraph"/>
            </w:pPr>
          </w:p>
        </w:tc>
      </w:tr>
      <w:tr w:rsidR="00555CDE" w:rsidTr="007C51F3">
        <w:trPr>
          <w:trHeight w:val="564"/>
        </w:trPr>
        <w:tc>
          <w:tcPr>
            <w:tcW w:w="2430" w:type="dxa"/>
            <w:tcBorders>
              <w:bottom w:val="single" w:sz="4" w:space="0" w:color="000000"/>
            </w:tcBorders>
          </w:tcPr>
          <w:p w:rsidR="00555CDE" w:rsidRDefault="00555CDE" w:rsidP="007C51F3">
            <w:pPr>
              <w:pStyle w:val="TableParagraph"/>
              <w:spacing w:before="93"/>
              <w:ind w:left="60"/>
              <w:rPr>
                <w:b/>
                <w:sz w:val="24"/>
              </w:rPr>
            </w:pPr>
            <w:r>
              <w:rPr>
                <w:b/>
                <w:spacing w:val="-2"/>
                <w:sz w:val="24"/>
              </w:rPr>
              <w:t>Total</w:t>
            </w:r>
          </w:p>
        </w:tc>
        <w:tc>
          <w:tcPr>
            <w:tcW w:w="2696" w:type="dxa"/>
            <w:tcBorders>
              <w:bottom w:val="single" w:sz="4" w:space="0" w:color="000000"/>
            </w:tcBorders>
          </w:tcPr>
          <w:p w:rsidR="00555CDE" w:rsidRDefault="00555CDE" w:rsidP="007C51F3">
            <w:pPr>
              <w:pStyle w:val="TableParagraph"/>
              <w:spacing w:before="93"/>
              <w:ind w:left="452" w:right="3"/>
              <w:jc w:val="center"/>
              <w:rPr>
                <w:sz w:val="24"/>
              </w:rPr>
            </w:pPr>
            <w:r>
              <w:rPr>
                <w:spacing w:val="-2"/>
                <w:sz w:val="24"/>
              </w:rPr>
              <w:t>646.075</w:t>
            </w:r>
          </w:p>
        </w:tc>
        <w:tc>
          <w:tcPr>
            <w:tcW w:w="836" w:type="dxa"/>
            <w:tcBorders>
              <w:bottom w:val="single" w:sz="4" w:space="0" w:color="000000"/>
            </w:tcBorders>
          </w:tcPr>
          <w:p w:rsidR="00555CDE" w:rsidRDefault="00555CDE" w:rsidP="007C51F3">
            <w:pPr>
              <w:pStyle w:val="TableParagraph"/>
              <w:spacing w:before="93"/>
              <w:ind w:left="39" w:right="4"/>
              <w:jc w:val="center"/>
              <w:rPr>
                <w:sz w:val="24"/>
              </w:rPr>
            </w:pPr>
            <w:r>
              <w:rPr>
                <w:spacing w:val="-5"/>
                <w:sz w:val="24"/>
              </w:rPr>
              <w:t>41</w:t>
            </w:r>
          </w:p>
        </w:tc>
        <w:tc>
          <w:tcPr>
            <w:tcW w:w="1969" w:type="dxa"/>
            <w:tcBorders>
              <w:bottom w:val="single" w:sz="4" w:space="0" w:color="000000"/>
            </w:tcBorders>
          </w:tcPr>
          <w:p w:rsidR="00555CDE" w:rsidRDefault="00555CDE" w:rsidP="007C51F3">
            <w:pPr>
              <w:pStyle w:val="TableParagraph"/>
            </w:pPr>
          </w:p>
        </w:tc>
        <w:tc>
          <w:tcPr>
            <w:tcW w:w="911" w:type="dxa"/>
            <w:tcBorders>
              <w:bottom w:val="single" w:sz="4" w:space="0" w:color="000000"/>
            </w:tcBorders>
          </w:tcPr>
          <w:p w:rsidR="00555CDE" w:rsidRDefault="00555CDE" w:rsidP="007C51F3">
            <w:pPr>
              <w:pStyle w:val="TableParagraph"/>
            </w:pPr>
          </w:p>
        </w:tc>
        <w:tc>
          <w:tcPr>
            <w:tcW w:w="936" w:type="dxa"/>
            <w:tcBorders>
              <w:bottom w:val="single" w:sz="4" w:space="0" w:color="000000"/>
            </w:tcBorders>
          </w:tcPr>
          <w:p w:rsidR="00555CDE" w:rsidRDefault="00555CDE" w:rsidP="007C51F3">
            <w:pPr>
              <w:pStyle w:val="TableParagraph"/>
            </w:pPr>
          </w:p>
        </w:tc>
      </w:tr>
    </w:tbl>
    <w:p w:rsidR="00555CDE" w:rsidRDefault="00555CDE" w:rsidP="00555CDE">
      <w:pPr>
        <w:ind w:left="715"/>
        <w:jc w:val="both"/>
        <w:rPr>
          <w:i/>
          <w:sz w:val="24"/>
        </w:rPr>
      </w:pPr>
      <w:r>
        <w:rPr>
          <w:i/>
          <w:sz w:val="24"/>
        </w:rPr>
        <w:t>Author’s</w:t>
      </w:r>
      <w:r>
        <w:rPr>
          <w:i/>
          <w:spacing w:val="-8"/>
          <w:sz w:val="24"/>
        </w:rPr>
        <w:t xml:space="preserve"> </w:t>
      </w:r>
      <w:r>
        <w:rPr>
          <w:i/>
          <w:spacing w:val="-2"/>
          <w:sz w:val="24"/>
        </w:rPr>
        <w:t>computation</w:t>
      </w:r>
    </w:p>
    <w:p w:rsidR="00555CDE" w:rsidRDefault="00555CDE" w:rsidP="00555CDE">
      <w:pPr>
        <w:pStyle w:val="BodyText"/>
        <w:spacing w:before="137" w:line="360" w:lineRule="auto"/>
        <w:ind w:left="715" w:right="1439"/>
        <w:jc w:val="both"/>
      </w:pPr>
      <w:r>
        <w:t>It indicates a statistically significant difference in literacy and numeracy scores based on physical development levels (F(2,39) = 5.62, p = 0.006). This supports the hypothesis that physical development plays a role in children’s literacy and numeracy acquisition in an AI- gamified learning environment. The significant p-value (&lt; 0.05) suggests rejecting the null hypothesis of no difference.</w:t>
      </w:r>
    </w:p>
    <w:p w:rsidR="00555CDE" w:rsidRDefault="00555CDE" w:rsidP="00555CDE">
      <w:pPr>
        <w:pStyle w:val="BodyText"/>
        <w:spacing w:line="360" w:lineRule="auto"/>
        <w:jc w:val="both"/>
        <w:sectPr w:rsidR="00555CDE">
          <w:pgSz w:w="11910" w:h="16840"/>
          <w:pgMar w:top="1500" w:right="0" w:bottom="1720" w:left="850" w:header="720" w:footer="1447" w:gutter="0"/>
          <w:cols w:space="720"/>
        </w:sectPr>
      </w:pPr>
    </w:p>
    <w:p w:rsidR="00555CDE" w:rsidRDefault="00555CDE" w:rsidP="00555CDE">
      <w:pPr>
        <w:pStyle w:val="Heading1"/>
        <w:spacing w:line="360" w:lineRule="auto"/>
        <w:ind w:right="1437"/>
        <w:jc w:val="both"/>
      </w:pPr>
      <w:r>
        <w:lastRenderedPageBreak/>
        <w:t>ANOVA TABLE SHOWING THE INTERACTION OF SOCIOECONOMIC BACKGROUND AND PHYSICAL DEVELOPMENT ON LITERACY AND NUMERACY OUTCOMES</w:t>
      </w:r>
    </w:p>
    <w:p w:rsidR="00555CDE" w:rsidRDefault="00555CDE" w:rsidP="00555CDE">
      <w:pPr>
        <w:spacing w:before="1"/>
        <w:ind w:left="715"/>
        <w:jc w:val="both"/>
        <w:rPr>
          <w:b/>
          <w:sz w:val="24"/>
        </w:rPr>
      </w:pPr>
      <w:r>
        <w:rPr>
          <w:b/>
          <w:sz w:val="24"/>
        </w:rPr>
        <w:t xml:space="preserve">TABLE </w:t>
      </w:r>
      <w:r>
        <w:rPr>
          <w:b/>
          <w:spacing w:val="-10"/>
          <w:sz w:val="24"/>
        </w:rPr>
        <w:t>4</w:t>
      </w:r>
    </w:p>
    <w:p w:rsidR="00555CDE" w:rsidRDefault="00555CDE" w:rsidP="00555CDE">
      <w:pPr>
        <w:pStyle w:val="BodyText"/>
        <w:ind w:left="0"/>
        <w:rPr>
          <w:b/>
          <w:sz w:val="12"/>
        </w:rPr>
      </w:pPr>
    </w:p>
    <w:tbl>
      <w:tblPr>
        <w:tblW w:w="0" w:type="auto"/>
        <w:tblInd w:w="117" w:type="dxa"/>
        <w:tblLayout w:type="fixed"/>
        <w:tblCellMar>
          <w:left w:w="0" w:type="dxa"/>
          <w:right w:w="0" w:type="dxa"/>
        </w:tblCellMar>
        <w:tblLook w:val="01E0" w:firstRow="1" w:lastRow="1" w:firstColumn="1" w:lastColumn="1" w:noHBand="0" w:noVBand="0"/>
      </w:tblPr>
      <w:tblGrid>
        <w:gridCol w:w="3657"/>
        <w:gridCol w:w="2666"/>
        <w:gridCol w:w="733"/>
        <w:gridCol w:w="1837"/>
        <w:gridCol w:w="802"/>
        <w:gridCol w:w="856"/>
      </w:tblGrid>
      <w:tr w:rsidR="00555CDE" w:rsidTr="007C51F3">
        <w:trPr>
          <w:trHeight w:val="436"/>
        </w:trPr>
        <w:tc>
          <w:tcPr>
            <w:tcW w:w="3657" w:type="dxa"/>
            <w:tcBorders>
              <w:top w:val="single" w:sz="4" w:space="0" w:color="000000"/>
            </w:tcBorders>
          </w:tcPr>
          <w:p w:rsidR="00555CDE" w:rsidRDefault="00555CDE" w:rsidP="007C51F3">
            <w:pPr>
              <w:pStyle w:val="TableParagraph"/>
              <w:spacing w:before="56"/>
              <w:ind w:left="60"/>
              <w:rPr>
                <w:b/>
                <w:sz w:val="24"/>
              </w:rPr>
            </w:pPr>
            <w:r>
              <w:rPr>
                <w:b/>
                <w:spacing w:val="-2"/>
                <w:sz w:val="24"/>
              </w:rPr>
              <w:t>Source</w:t>
            </w:r>
          </w:p>
        </w:tc>
        <w:tc>
          <w:tcPr>
            <w:tcW w:w="2666" w:type="dxa"/>
            <w:tcBorders>
              <w:top w:val="single" w:sz="4" w:space="0" w:color="000000"/>
            </w:tcBorders>
          </w:tcPr>
          <w:p w:rsidR="00555CDE" w:rsidRDefault="00555CDE" w:rsidP="007C51F3">
            <w:pPr>
              <w:pStyle w:val="TableParagraph"/>
              <w:spacing w:before="56"/>
              <w:ind w:left="621"/>
              <w:jc w:val="center"/>
              <w:rPr>
                <w:b/>
                <w:sz w:val="24"/>
              </w:rPr>
            </w:pPr>
            <w:r>
              <w:rPr>
                <w:b/>
                <w:sz w:val="24"/>
              </w:rPr>
              <w:t>Sum</w:t>
            </w:r>
            <w:r>
              <w:rPr>
                <w:b/>
                <w:spacing w:val="1"/>
                <w:sz w:val="24"/>
              </w:rPr>
              <w:t xml:space="preserve"> </w:t>
            </w:r>
            <w:r>
              <w:rPr>
                <w:b/>
                <w:sz w:val="24"/>
              </w:rPr>
              <w:t>of</w:t>
            </w:r>
            <w:r>
              <w:rPr>
                <w:b/>
                <w:spacing w:val="-4"/>
                <w:sz w:val="24"/>
              </w:rPr>
              <w:t xml:space="preserve"> </w:t>
            </w:r>
            <w:r>
              <w:rPr>
                <w:b/>
                <w:spacing w:val="-2"/>
                <w:sz w:val="24"/>
              </w:rPr>
              <w:t>Squares</w:t>
            </w:r>
          </w:p>
        </w:tc>
        <w:tc>
          <w:tcPr>
            <w:tcW w:w="733" w:type="dxa"/>
            <w:tcBorders>
              <w:top w:val="single" w:sz="4" w:space="0" w:color="000000"/>
            </w:tcBorders>
          </w:tcPr>
          <w:p w:rsidR="00555CDE" w:rsidRDefault="00555CDE" w:rsidP="007C51F3">
            <w:pPr>
              <w:pStyle w:val="TableParagraph"/>
              <w:spacing w:before="56"/>
              <w:ind w:left="116" w:right="63"/>
              <w:jc w:val="center"/>
              <w:rPr>
                <w:b/>
                <w:sz w:val="24"/>
              </w:rPr>
            </w:pPr>
            <w:r>
              <w:rPr>
                <w:b/>
                <w:spacing w:val="-5"/>
                <w:sz w:val="24"/>
              </w:rPr>
              <w:t>df</w:t>
            </w:r>
          </w:p>
        </w:tc>
        <w:tc>
          <w:tcPr>
            <w:tcW w:w="1837" w:type="dxa"/>
            <w:tcBorders>
              <w:top w:val="single" w:sz="4" w:space="0" w:color="000000"/>
            </w:tcBorders>
          </w:tcPr>
          <w:p w:rsidR="00555CDE" w:rsidRDefault="00555CDE" w:rsidP="007C51F3">
            <w:pPr>
              <w:pStyle w:val="TableParagraph"/>
              <w:spacing w:before="56"/>
              <w:ind w:right="23"/>
              <w:jc w:val="center"/>
              <w:rPr>
                <w:b/>
                <w:sz w:val="24"/>
              </w:rPr>
            </w:pPr>
            <w:r>
              <w:rPr>
                <w:b/>
                <w:sz w:val="24"/>
              </w:rPr>
              <w:t>Mean</w:t>
            </w:r>
            <w:r>
              <w:rPr>
                <w:b/>
                <w:spacing w:val="-2"/>
                <w:sz w:val="24"/>
              </w:rPr>
              <w:t xml:space="preserve"> Square</w:t>
            </w:r>
          </w:p>
        </w:tc>
        <w:tc>
          <w:tcPr>
            <w:tcW w:w="802" w:type="dxa"/>
            <w:tcBorders>
              <w:top w:val="single" w:sz="4" w:space="0" w:color="000000"/>
            </w:tcBorders>
          </w:tcPr>
          <w:p w:rsidR="00555CDE" w:rsidRDefault="00555CDE" w:rsidP="007C51F3">
            <w:pPr>
              <w:pStyle w:val="TableParagraph"/>
              <w:spacing w:before="56"/>
              <w:ind w:left="91"/>
              <w:jc w:val="center"/>
              <w:rPr>
                <w:b/>
                <w:sz w:val="24"/>
              </w:rPr>
            </w:pPr>
            <w:r>
              <w:rPr>
                <w:b/>
                <w:spacing w:val="-10"/>
                <w:sz w:val="24"/>
              </w:rPr>
              <w:t>F</w:t>
            </w:r>
          </w:p>
        </w:tc>
        <w:tc>
          <w:tcPr>
            <w:tcW w:w="856" w:type="dxa"/>
            <w:tcBorders>
              <w:top w:val="single" w:sz="4" w:space="0" w:color="000000"/>
            </w:tcBorders>
          </w:tcPr>
          <w:p w:rsidR="00555CDE" w:rsidRDefault="00555CDE" w:rsidP="007C51F3">
            <w:pPr>
              <w:pStyle w:val="TableParagraph"/>
              <w:spacing w:before="56"/>
              <w:ind w:right="34"/>
              <w:jc w:val="center"/>
              <w:rPr>
                <w:b/>
                <w:sz w:val="24"/>
              </w:rPr>
            </w:pPr>
            <w:r>
              <w:rPr>
                <w:b/>
                <w:spacing w:val="-4"/>
                <w:sz w:val="24"/>
              </w:rPr>
              <w:t>Sig.</w:t>
            </w:r>
          </w:p>
        </w:tc>
      </w:tr>
      <w:tr w:rsidR="00555CDE" w:rsidTr="007C51F3">
        <w:trPr>
          <w:trHeight w:val="472"/>
        </w:trPr>
        <w:tc>
          <w:tcPr>
            <w:tcW w:w="3657" w:type="dxa"/>
          </w:tcPr>
          <w:p w:rsidR="00555CDE" w:rsidRDefault="00555CDE" w:rsidP="007C51F3">
            <w:pPr>
              <w:pStyle w:val="TableParagraph"/>
              <w:spacing w:before="93"/>
              <w:ind w:left="60"/>
              <w:rPr>
                <w:sz w:val="24"/>
              </w:rPr>
            </w:pPr>
            <w:r>
              <w:rPr>
                <w:sz w:val="24"/>
              </w:rPr>
              <w:t>Socioeconomic</w:t>
            </w:r>
            <w:r>
              <w:rPr>
                <w:spacing w:val="-3"/>
                <w:sz w:val="24"/>
              </w:rPr>
              <w:t xml:space="preserve"> </w:t>
            </w:r>
            <w:r>
              <w:rPr>
                <w:sz w:val="24"/>
              </w:rPr>
              <w:t>Status</w:t>
            </w:r>
            <w:r>
              <w:rPr>
                <w:spacing w:val="-1"/>
                <w:sz w:val="24"/>
              </w:rPr>
              <w:t xml:space="preserve"> </w:t>
            </w:r>
            <w:r>
              <w:rPr>
                <w:spacing w:val="-2"/>
                <w:sz w:val="24"/>
              </w:rPr>
              <w:t>(SES)</w:t>
            </w:r>
          </w:p>
        </w:tc>
        <w:tc>
          <w:tcPr>
            <w:tcW w:w="2666" w:type="dxa"/>
          </w:tcPr>
          <w:p w:rsidR="00555CDE" w:rsidRDefault="00555CDE" w:rsidP="007C51F3">
            <w:pPr>
              <w:pStyle w:val="TableParagraph"/>
              <w:spacing w:before="93"/>
              <w:ind w:left="621" w:right="3"/>
              <w:jc w:val="center"/>
              <w:rPr>
                <w:sz w:val="24"/>
              </w:rPr>
            </w:pPr>
            <w:r>
              <w:rPr>
                <w:spacing w:val="-2"/>
                <w:sz w:val="24"/>
              </w:rPr>
              <w:t>36.200</w:t>
            </w:r>
          </w:p>
        </w:tc>
        <w:tc>
          <w:tcPr>
            <w:tcW w:w="733" w:type="dxa"/>
          </w:tcPr>
          <w:p w:rsidR="00555CDE" w:rsidRDefault="00555CDE" w:rsidP="007C51F3">
            <w:pPr>
              <w:pStyle w:val="TableParagraph"/>
              <w:spacing w:before="93"/>
              <w:ind w:left="117" w:right="63"/>
              <w:jc w:val="center"/>
              <w:rPr>
                <w:sz w:val="24"/>
              </w:rPr>
            </w:pPr>
            <w:r>
              <w:rPr>
                <w:spacing w:val="-10"/>
                <w:sz w:val="24"/>
              </w:rPr>
              <w:t>1</w:t>
            </w:r>
          </w:p>
        </w:tc>
        <w:tc>
          <w:tcPr>
            <w:tcW w:w="1837" w:type="dxa"/>
          </w:tcPr>
          <w:p w:rsidR="00555CDE" w:rsidRDefault="00555CDE" w:rsidP="007C51F3">
            <w:pPr>
              <w:pStyle w:val="TableParagraph"/>
              <w:spacing w:before="93"/>
              <w:ind w:right="23"/>
              <w:jc w:val="center"/>
              <w:rPr>
                <w:sz w:val="24"/>
              </w:rPr>
            </w:pPr>
            <w:r>
              <w:rPr>
                <w:spacing w:val="-2"/>
                <w:sz w:val="24"/>
              </w:rPr>
              <w:t>36.200</w:t>
            </w:r>
          </w:p>
        </w:tc>
        <w:tc>
          <w:tcPr>
            <w:tcW w:w="802" w:type="dxa"/>
          </w:tcPr>
          <w:p w:rsidR="00555CDE" w:rsidRDefault="00555CDE" w:rsidP="007C51F3">
            <w:pPr>
              <w:pStyle w:val="TableParagraph"/>
              <w:spacing w:before="93"/>
              <w:ind w:left="91" w:right="1"/>
              <w:jc w:val="center"/>
              <w:rPr>
                <w:sz w:val="24"/>
              </w:rPr>
            </w:pPr>
            <w:r>
              <w:rPr>
                <w:spacing w:val="-4"/>
                <w:sz w:val="24"/>
              </w:rPr>
              <w:t>1.42</w:t>
            </w:r>
          </w:p>
        </w:tc>
        <w:tc>
          <w:tcPr>
            <w:tcW w:w="856" w:type="dxa"/>
          </w:tcPr>
          <w:p w:rsidR="00555CDE" w:rsidRDefault="00555CDE" w:rsidP="007C51F3">
            <w:pPr>
              <w:pStyle w:val="TableParagraph"/>
              <w:spacing w:before="93"/>
              <w:ind w:left="1" w:right="34"/>
              <w:jc w:val="center"/>
              <w:rPr>
                <w:sz w:val="24"/>
              </w:rPr>
            </w:pPr>
            <w:r>
              <w:rPr>
                <w:spacing w:val="-2"/>
                <w:sz w:val="24"/>
              </w:rPr>
              <w:t>0.241</w:t>
            </w:r>
          </w:p>
        </w:tc>
      </w:tr>
      <w:tr w:rsidR="00555CDE" w:rsidTr="007C51F3">
        <w:trPr>
          <w:trHeight w:val="473"/>
        </w:trPr>
        <w:tc>
          <w:tcPr>
            <w:tcW w:w="3657" w:type="dxa"/>
          </w:tcPr>
          <w:p w:rsidR="00555CDE" w:rsidRDefault="00555CDE" w:rsidP="007C51F3">
            <w:pPr>
              <w:pStyle w:val="TableParagraph"/>
              <w:spacing w:before="93"/>
              <w:ind w:left="60"/>
              <w:rPr>
                <w:sz w:val="24"/>
              </w:rPr>
            </w:pPr>
            <w:r>
              <w:rPr>
                <w:sz w:val="24"/>
              </w:rPr>
              <w:t>Physical</w:t>
            </w:r>
            <w:r>
              <w:rPr>
                <w:spacing w:val="-3"/>
                <w:sz w:val="24"/>
              </w:rPr>
              <w:t xml:space="preserve"> </w:t>
            </w:r>
            <w:r>
              <w:rPr>
                <w:sz w:val="24"/>
              </w:rPr>
              <w:t>Development</w:t>
            </w:r>
            <w:r>
              <w:rPr>
                <w:spacing w:val="-2"/>
                <w:sz w:val="24"/>
              </w:rPr>
              <w:t xml:space="preserve"> </w:t>
            </w:r>
            <w:r>
              <w:rPr>
                <w:spacing w:val="-4"/>
                <w:sz w:val="24"/>
              </w:rPr>
              <w:t>(PD)</w:t>
            </w:r>
          </w:p>
        </w:tc>
        <w:tc>
          <w:tcPr>
            <w:tcW w:w="2666" w:type="dxa"/>
          </w:tcPr>
          <w:p w:rsidR="00555CDE" w:rsidRDefault="00555CDE" w:rsidP="007C51F3">
            <w:pPr>
              <w:pStyle w:val="TableParagraph"/>
              <w:spacing w:before="93"/>
              <w:ind w:left="621" w:right="3"/>
              <w:jc w:val="center"/>
              <w:rPr>
                <w:sz w:val="24"/>
              </w:rPr>
            </w:pPr>
            <w:r>
              <w:rPr>
                <w:spacing w:val="-2"/>
                <w:sz w:val="24"/>
              </w:rPr>
              <w:t>89.400</w:t>
            </w:r>
          </w:p>
        </w:tc>
        <w:tc>
          <w:tcPr>
            <w:tcW w:w="733" w:type="dxa"/>
          </w:tcPr>
          <w:p w:rsidR="00555CDE" w:rsidRDefault="00555CDE" w:rsidP="007C51F3">
            <w:pPr>
              <w:pStyle w:val="TableParagraph"/>
              <w:spacing w:before="93"/>
              <w:ind w:left="117" w:right="63"/>
              <w:jc w:val="center"/>
              <w:rPr>
                <w:sz w:val="24"/>
              </w:rPr>
            </w:pPr>
            <w:r>
              <w:rPr>
                <w:spacing w:val="-10"/>
                <w:sz w:val="24"/>
              </w:rPr>
              <w:t>2</w:t>
            </w:r>
          </w:p>
        </w:tc>
        <w:tc>
          <w:tcPr>
            <w:tcW w:w="1837" w:type="dxa"/>
          </w:tcPr>
          <w:p w:rsidR="00555CDE" w:rsidRDefault="00555CDE" w:rsidP="007C51F3">
            <w:pPr>
              <w:pStyle w:val="TableParagraph"/>
              <w:spacing w:before="93"/>
              <w:ind w:right="23"/>
              <w:jc w:val="center"/>
              <w:rPr>
                <w:sz w:val="24"/>
              </w:rPr>
            </w:pPr>
            <w:r>
              <w:rPr>
                <w:spacing w:val="-2"/>
                <w:sz w:val="24"/>
              </w:rPr>
              <w:t>44.700</w:t>
            </w:r>
          </w:p>
        </w:tc>
        <w:tc>
          <w:tcPr>
            <w:tcW w:w="802" w:type="dxa"/>
          </w:tcPr>
          <w:p w:rsidR="00555CDE" w:rsidRDefault="00555CDE" w:rsidP="007C51F3">
            <w:pPr>
              <w:pStyle w:val="TableParagraph"/>
              <w:spacing w:before="93"/>
              <w:ind w:left="91" w:right="1"/>
              <w:jc w:val="center"/>
              <w:rPr>
                <w:sz w:val="24"/>
              </w:rPr>
            </w:pPr>
            <w:r>
              <w:rPr>
                <w:spacing w:val="-4"/>
                <w:sz w:val="24"/>
              </w:rPr>
              <w:t>1.76</w:t>
            </w:r>
          </w:p>
        </w:tc>
        <w:tc>
          <w:tcPr>
            <w:tcW w:w="856" w:type="dxa"/>
          </w:tcPr>
          <w:p w:rsidR="00555CDE" w:rsidRDefault="00555CDE" w:rsidP="007C51F3">
            <w:pPr>
              <w:pStyle w:val="TableParagraph"/>
              <w:spacing w:before="93"/>
              <w:ind w:left="1" w:right="34"/>
              <w:jc w:val="center"/>
              <w:rPr>
                <w:sz w:val="24"/>
              </w:rPr>
            </w:pPr>
            <w:r>
              <w:rPr>
                <w:spacing w:val="-2"/>
                <w:sz w:val="24"/>
              </w:rPr>
              <w:t>0.184</w:t>
            </w:r>
          </w:p>
        </w:tc>
      </w:tr>
      <w:tr w:rsidR="00555CDE" w:rsidTr="007C51F3">
        <w:trPr>
          <w:trHeight w:val="473"/>
        </w:trPr>
        <w:tc>
          <w:tcPr>
            <w:tcW w:w="3657" w:type="dxa"/>
          </w:tcPr>
          <w:p w:rsidR="00555CDE" w:rsidRDefault="00555CDE" w:rsidP="007C51F3">
            <w:pPr>
              <w:pStyle w:val="TableParagraph"/>
              <w:spacing w:before="94"/>
              <w:ind w:left="60"/>
              <w:rPr>
                <w:sz w:val="24"/>
              </w:rPr>
            </w:pPr>
            <w:r>
              <w:rPr>
                <w:sz w:val="24"/>
              </w:rPr>
              <w:t xml:space="preserve">SES * PD </w:t>
            </w:r>
            <w:r>
              <w:rPr>
                <w:spacing w:val="-2"/>
                <w:sz w:val="24"/>
              </w:rPr>
              <w:t>Interaction</w:t>
            </w:r>
          </w:p>
        </w:tc>
        <w:tc>
          <w:tcPr>
            <w:tcW w:w="2666" w:type="dxa"/>
          </w:tcPr>
          <w:p w:rsidR="00555CDE" w:rsidRDefault="00555CDE" w:rsidP="007C51F3">
            <w:pPr>
              <w:pStyle w:val="TableParagraph"/>
              <w:spacing w:before="94"/>
              <w:ind w:left="621" w:right="3"/>
              <w:jc w:val="center"/>
              <w:rPr>
                <w:sz w:val="24"/>
              </w:rPr>
            </w:pPr>
            <w:r>
              <w:rPr>
                <w:spacing w:val="-2"/>
                <w:sz w:val="24"/>
              </w:rPr>
              <w:t>154.800</w:t>
            </w:r>
          </w:p>
        </w:tc>
        <w:tc>
          <w:tcPr>
            <w:tcW w:w="733" w:type="dxa"/>
          </w:tcPr>
          <w:p w:rsidR="00555CDE" w:rsidRDefault="00555CDE" w:rsidP="007C51F3">
            <w:pPr>
              <w:pStyle w:val="TableParagraph"/>
              <w:spacing w:before="94"/>
              <w:ind w:left="117" w:right="63"/>
              <w:jc w:val="center"/>
              <w:rPr>
                <w:sz w:val="24"/>
              </w:rPr>
            </w:pPr>
            <w:r>
              <w:rPr>
                <w:spacing w:val="-10"/>
                <w:sz w:val="24"/>
              </w:rPr>
              <w:t>2</w:t>
            </w:r>
          </w:p>
        </w:tc>
        <w:tc>
          <w:tcPr>
            <w:tcW w:w="1837" w:type="dxa"/>
          </w:tcPr>
          <w:p w:rsidR="00555CDE" w:rsidRDefault="00555CDE" w:rsidP="007C51F3">
            <w:pPr>
              <w:pStyle w:val="TableParagraph"/>
              <w:spacing w:before="94"/>
              <w:ind w:right="23"/>
              <w:jc w:val="center"/>
              <w:rPr>
                <w:sz w:val="24"/>
              </w:rPr>
            </w:pPr>
            <w:r>
              <w:rPr>
                <w:spacing w:val="-2"/>
                <w:sz w:val="24"/>
              </w:rPr>
              <w:t>77.400</w:t>
            </w:r>
          </w:p>
        </w:tc>
        <w:tc>
          <w:tcPr>
            <w:tcW w:w="802" w:type="dxa"/>
          </w:tcPr>
          <w:p w:rsidR="00555CDE" w:rsidRDefault="00555CDE" w:rsidP="007C51F3">
            <w:pPr>
              <w:pStyle w:val="TableParagraph"/>
              <w:spacing w:before="94"/>
              <w:ind w:left="91" w:right="1"/>
              <w:jc w:val="center"/>
              <w:rPr>
                <w:sz w:val="24"/>
              </w:rPr>
            </w:pPr>
            <w:r>
              <w:rPr>
                <w:spacing w:val="-4"/>
                <w:sz w:val="24"/>
              </w:rPr>
              <w:t>3.05</w:t>
            </w:r>
          </w:p>
        </w:tc>
        <w:tc>
          <w:tcPr>
            <w:tcW w:w="856" w:type="dxa"/>
          </w:tcPr>
          <w:p w:rsidR="00555CDE" w:rsidRDefault="00555CDE" w:rsidP="007C51F3">
            <w:pPr>
              <w:pStyle w:val="TableParagraph"/>
              <w:spacing w:before="94"/>
              <w:ind w:left="1" w:right="34"/>
              <w:jc w:val="center"/>
              <w:rPr>
                <w:sz w:val="24"/>
              </w:rPr>
            </w:pPr>
            <w:r>
              <w:rPr>
                <w:spacing w:val="-2"/>
                <w:sz w:val="24"/>
              </w:rPr>
              <w:t>0.059</w:t>
            </w:r>
          </w:p>
        </w:tc>
      </w:tr>
      <w:tr w:rsidR="00555CDE" w:rsidTr="007C51F3">
        <w:trPr>
          <w:trHeight w:val="474"/>
        </w:trPr>
        <w:tc>
          <w:tcPr>
            <w:tcW w:w="3657" w:type="dxa"/>
          </w:tcPr>
          <w:p w:rsidR="00555CDE" w:rsidRDefault="00555CDE" w:rsidP="007C51F3">
            <w:pPr>
              <w:pStyle w:val="TableParagraph"/>
              <w:spacing w:before="93"/>
              <w:ind w:left="60"/>
              <w:rPr>
                <w:sz w:val="24"/>
              </w:rPr>
            </w:pPr>
            <w:r>
              <w:rPr>
                <w:sz w:val="24"/>
              </w:rPr>
              <w:t>Within</w:t>
            </w:r>
            <w:r>
              <w:rPr>
                <w:spacing w:val="-1"/>
                <w:sz w:val="24"/>
              </w:rPr>
              <w:t xml:space="preserve"> </w:t>
            </w:r>
            <w:r>
              <w:rPr>
                <w:spacing w:val="-2"/>
                <w:sz w:val="24"/>
              </w:rPr>
              <w:t>Groups</w:t>
            </w:r>
          </w:p>
        </w:tc>
        <w:tc>
          <w:tcPr>
            <w:tcW w:w="2666" w:type="dxa"/>
          </w:tcPr>
          <w:p w:rsidR="00555CDE" w:rsidRDefault="00555CDE" w:rsidP="007C51F3">
            <w:pPr>
              <w:pStyle w:val="TableParagraph"/>
              <w:spacing w:before="93"/>
              <w:ind w:left="621" w:right="3"/>
              <w:jc w:val="center"/>
              <w:rPr>
                <w:sz w:val="24"/>
              </w:rPr>
            </w:pPr>
            <w:r>
              <w:rPr>
                <w:spacing w:val="-2"/>
                <w:sz w:val="24"/>
              </w:rPr>
              <w:t>984.000</w:t>
            </w:r>
          </w:p>
        </w:tc>
        <w:tc>
          <w:tcPr>
            <w:tcW w:w="733" w:type="dxa"/>
          </w:tcPr>
          <w:p w:rsidR="00555CDE" w:rsidRDefault="00555CDE" w:rsidP="007C51F3">
            <w:pPr>
              <w:pStyle w:val="TableParagraph"/>
              <w:spacing w:before="93"/>
              <w:ind w:left="117" w:right="63"/>
              <w:jc w:val="center"/>
              <w:rPr>
                <w:sz w:val="24"/>
              </w:rPr>
            </w:pPr>
            <w:r>
              <w:rPr>
                <w:spacing w:val="-5"/>
                <w:sz w:val="24"/>
              </w:rPr>
              <w:t>38</w:t>
            </w:r>
          </w:p>
        </w:tc>
        <w:tc>
          <w:tcPr>
            <w:tcW w:w="1837" w:type="dxa"/>
          </w:tcPr>
          <w:p w:rsidR="00555CDE" w:rsidRDefault="00555CDE" w:rsidP="007C51F3">
            <w:pPr>
              <w:pStyle w:val="TableParagraph"/>
              <w:spacing w:before="93"/>
              <w:ind w:right="23"/>
              <w:jc w:val="center"/>
              <w:rPr>
                <w:sz w:val="24"/>
              </w:rPr>
            </w:pPr>
            <w:r>
              <w:rPr>
                <w:spacing w:val="-2"/>
                <w:sz w:val="24"/>
              </w:rPr>
              <w:t>25.895</w:t>
            </w:r>
          </w:p>
        </w:tc>
        <w:tc>
          <w:tcPr>
            <w:tcW w:w="802" w:type="dxa"/>
          </w:tcPr>
          <w:p w:rsidR="00555CDE" w:rsidRDefault="00555CDE" w:rsidP="007C51F3">
            <w:pPr>
              <w:pStyle w:val="TableParagraph"/>
            </w:pPr>
          </w:p>
        </w:tc>
        <w:tc>
          <w:tcPr>
            <w:tcW w:w="856" w:type="dxa"/>
          </w:tcPr>
          <w:p w:rsidR="00555CDE" w:rsidRDefault="00555CDE" w:rsidP="007C51F3">
            <w:pPr>
              <w:pStyle w:val="TableParagraph"/>
            </w:pPr>
          </w:p>
        </w:tc>
      </w:tr>
      <w:tr w:rsidR="00555CDE" w:rsidTr="007C51F3">
        <w:trPr>
          <w:trHeight w:val="565"/>
        </w:trPr>
        <w:tc>
          <w:tcPr>
            <w:tcW w:w="3657" w:type="dxa"/>
            <w:tcBorders>
              <w:bottom w:val="single" w:sz="4" w:space="0" w:color="000000"/>
            </w:tcBorders>
          </w:tcPr>
          <w:p w:rsidR="00555CDE" w:rsidRDefault="00555CDE" w:rsidP="007C51F3">
            <w:pPr>
              <w:pStyle w:val="TableParagraph"/>
              <w:spacing w:before="95"/>
              <w:ind w:left="60"/>
              <w:rPr>
                <w:b/>
                <w:sz w:val="24"/>
              </w:rPr>
            </w:pPr>
            <w:r>
              <w:rPr>
                <w:b/>
                <w:spacing w:val="-2"/>
                <w:sz w:val="24"/>
              </w:rPr>
              <w:t>Total</w:t>
            </w:r>
          </w:p>
        </w:tc>
        <w:tc>
          <w:tcPr>
            <w:tcW w:w="2666" w:type="dxa"/>
            <w:tcBorders>
              <w:bottom w:val="single" w:sz="4" w:space="0" w:color="000000"/>
            </w:tcBorders>
          </w:tcPr>
          <w:p w:rsidR="00555CDE" w:rsidRDefault="00555CDE" w:rsidP="007C51F3">
            <w:pPr>
              <w:pStyle w:val="TableParagraph"/>
              <w:spacing w:before="95"/>
              <w:ind w:left="621" w:right="3"/>
              <w:jc w:val="center"/>
              <w:rPr>
                <w:sz w:val="24"/>
              </w:rPr>
            </w:pPr>
            <w:r>
              <w:rPr>
                <w:spacing w:val="-2"/>
                <w:sz w:val="24"/>
              </w:rPr>
              <w:t>1264.400</w:t>
            </w:r>
          </w:p>
        </w:tc>
        <w:tc>
          <w:tcPr>
            <w:tcW w:w="733" w:type="dxa"/>
            <w:tcBorders>
              <w:bottom w:val="single" w:sz="4" w:space="0" w:color="000000"/>
            </w:tcBorders>
          </w:tcPr>
          <w:p w:rsidR="00555CDE" w:rsidRDefault="00555CDE" w:rsidP="007C51F3">
            <w:pPr>
              <w:pStyle w:val="TableParagraph"/>
              <w:spacing w:before="95"/>
              <w:ind w:left="54" w:right="117"/>
              <w:jc w:val="center"/>
              <w:rPr>
                <w:sz w:val="24"/>
              </w:rPr>
            </w:pPr>
            <w:r>
              <w:rPr>
                <w:spacing w:val="-5"/>
                <w:sz w:val="24"/>
              </w:rPr>
              <w:t>43</w:t>
            </w:r>
          </w:p>
        </w:tc>
        <w:tc>
          <w:tcPr>
            <w:tcW w:w="1837" w:type="dxa"/>
            <w:tcBorders>
              <w:bottom w:val="single" w:sz="4" w:space="0" w:color="000000"/>
            </w:tcBorders>
          </w:tcPr>
          <w:p w:rsidR="00555CDE" w:rsidRDefault="00555CDE" w:rsidP="007C51F3">
            <w:pPr>
              <w:pStyle w:val="TableParagraph"/>
            </w:pPr>
          </w:p>
        </w:tc>
        <w:tc>
          <w:tcPr>
            <w:tcW w:w="802" w:type="dxa"/>
            <w:tcBorders>
              <w:bottom w:val="single" w:sz="4" w:space="0" w:color="000000"/>
            </w:tcBorders>
          </w:tcPr>
          <w:p w:rsidR="00555CDE" w:rsidRDefault="00555CDE" w:rsidP="007C51F3">
            <w:pPr>
              <w:pStyle w:val="TableParagraph"/>
            </w:pPr>
          </w:p>
        </w:tc>
        <w:tc>
          <w:tcPr>
            <w:tcW w:w="856" w:type="dxa"/>
            <w:tcBorders>
              <w:bottom w:val="single" w:sz="4" w:space="0" w:color="000000"/>
            </w:tcBorders>
          </w:tcPr>
          <w:p w:rsidR="00555CDE" w:rsidRDefault="00555CDE" w:rsidP="007C51F3">
            <w:pPr>
              <w:pStyle w:val="TableParagraph"/>
            </w:pPr>
          </w:p>
        </w:tc>
      </w:tr>
    </w:tbl>
    <w:p w:rsidR="00555CDE" w:rsidRDefault="00555CDE" w:rsidP="00555CDE">
      <w:pPr>
        <w:spacing w:before="242"/>
        <w:ind w:left="715"/>
        <w:jc w:val="both"/>
        <w:rPr>
          <w:i/>
          <w:sz w:val="24"/>
        </w:rPr>
      </w:pPr>
      <w:r>
        <w:rPr>
          <w:i/>
          <w:sz w:val="24"/>
        </w:rPr>
        <w:t>Author’s</w:t>
      </w:r>
      <w:r>
        <w:rPr>
          <w:i/>
          <w:spacing w:val="-1"/>
          <w:sz w:val="24"/>
        </w:rPr>
        <w:t xml:space="preserve"> </w:t>
      </w:r>
      <w:r>
        <w:rPr>
          <w:i/>
          <w:spacing w:val="-2"/>
          <w:sz w:val="24"/>
        </w:rPr>
        <w:t>computation</w:t>
      </w:r>
    </w:p>
    <w:p w:rsidR="00555CDE" w:rsidRDefault="00555CDE" w:rsidP="00555CDE">
      <w:pPr>
        <w:pStyle w:val="BodyText"/>
        <w:spacing w:before="101"/>
        <w:ind w:left="0"/>
        <w:rPr>
          <w:i/>
        </w:rPr>
      </w:pPr>
    </w:p>
    <w:p w:rsidR="00555CDE" w:rsidRDefault="00555CDE" w:rsidP="00555CDE">
      <w:pPr>
        <w:pStyle w:val="BodyText"/>
        <w:spacing w:line="360" w:lineRule="auto"/>
        <w:ind w:left="715" w:right="1439"/>
        <w:jc w:val="both"/>
      </w:pPr>
      <w:r>
        <w:t>The above, the interaction term between socioeconomic status and physical development approaches</w:t>
      </w:r>
      <w:r>
        <w:rPr>
          <w:spacing w:val="-1"/>
        </w:rPr>
        <w:t xml:space="preserve"> </w:t>
      </w:r>
      <w:r>
        <w:t>significance</w:t>
      </w:r>
      <w:r>
        <w:rPr>
          <w:spacing w:val="-2"/>
        </w:rPr>
        <w:t xml:space="preserve"> </w:t>
      </w:r>
      <w:r>
        <w:t>(F</w:t>
      </w:r>
      <w:r>
        <w:rPr>
          <w:spacing w:val="-3"/>
        </w:rPr>
        <w:t xml:space="preserve"> </w:t>
      </w:r>
      <w:r>
        <w:t>=</w:t>
      </w:r>
      <w:r>
        <w:rPr>
          <w:spacing w:val="-2"/>
        </w:rPr>
        <w:t xml:space="preserve"> </w:t>
      </w:r>
      <w:r>
        <w:t>3.05,</w:t>
      </w:r>
      <w:r>
        <w:rPr>
          <w:spacing w:val="-1"/>
        </w:rPr>
        <w:t xml:space="preserve"> </w:t>
      </w:r>
      <w:r>
        <w:t>p</w:t>
      </w:r>
      <w:r>
        <w:rPr>
          <w:spacing w:val="-1"/>
        </w:rPr>
        <w:t xml:space="preserve"> </w:t>
      </w:r>
      <w:r>
        <w:t>=</w:t>
      </w:r>
      <w:r>
        <w:rPr>
          <w:spacing w:val="-2"/>
        </w:rPr>
        <w:t xml:space="preserve"> </w:t>
      </w:r>
      <w:r>
        <w:t>0.059),</w:t>
      </w:r>
      <w:r>
        <w:rPr>
          <w:spacing w:val="-1"/>
        </w:rPr>
        <w:t xml:space="preserve"> </w:t>
      </w:r>
      <w:r>
        <w:t>it</w:t>
      </w:r>
      <w:r>
        <w:rPr>
          <w:spacing w:val="-1"/>
        </w:rPr>
        <w:t xml:space="preserve"> </w:t>
      </w:r>
      <w:r>
        <w:t>does</w:t>
      </w:r>
      <w:r>
        <w:rPr>
          <w:spacing w:val="-1"/>
        </w:rPr>
        <w:t xml:space="preserve"> </w:t>
      </w:r>
      <w:r>
        <w:t>not</w:t>
      </w:r>
      <w:r>
        <w:rPr>
          <w:spacing w:val="-1"/>
        </w:rPr>
        <w:t xml:space="preserve"> </w:t>
      </w:r>
      <w:r>
        <w:t>meet</w:t>
      </w:r>
      <w:r>
        <w:rPr>
          <w:spacing w:val="-1"/>
        </w:rPr>
        <w:t xml:space="preserve"> </w:t>
      </w:r>
      <w:r>
        <w:t>the</w:t>
      </w:r>
      <w:r>
        <w:rPr>
          <w:spacing w:val="-2"/>
        </w:rPr>
        <w:t xml:space="preserve"> </w:t>
      </w:r>
      <w:r>
        <w:t>conventional</w:t>
      </w:r>
      <w:r>
        <w:rPr>
          <w:spacing w:val="-1"/>
        </w:rPr>
        <w:t xml:space="preserve"> </w:t>
      </w:r>
      <w:r>
        <w:t>threshold</w:t>
      </w:r>
      <w:r>
        <w:rPr>
          <w:spacing w:val="-1"/>
        </w:rPr>
        <w:t xml:space="preserve"> </w:t>
      </w:r>
      <w:r>
        <w:t>of p &lt; 0.05. This suggests a marginal or trend-level effect. Therefore, while there may be an influence of SES on the relationship between physical development, literacy and numeracy, the result is not conclusive, and the null hypothesis cannot be fully rejected.</w:t>
      </w:r>
    </w:p>
    <w:p w:rsidR="00555CDE" w:rsidRDefault="00555CDE" w:rsidP="00555CDE">
      <w:pPr>
        <w:pStyle w:val="BodyText"/>
        <w:spacing w:before="139"/>
        <w:ind w:left="0"/>
      </w:pPr>
    </w:p>
    <w:p w:rsidR="00555CDE" w:rsidRDefault="00555CDE" w:rsidP="00555CDE">
      <w:pPr>
        <w:pStyle w:val="Heading2"/>
        <w:ind w:left="715"/>
        <w:jc w:val="both"/>
      </w:pPr>
      <w:r>
        <w:t>Discussion</w:t>
      </w:r>
      <w:r>
        <w:rPr>
          <w:spacing w:val="-1"/>
        </w:rPr>
        <w:t xml:space="preserve"> </w:t>
      </w:r>
      <w:r>
        <w:t xml:space="preserve">of </w:t>
      </w:r>
      <w:r>
        <w:rPr>
          <w:spacing w:val="-2"/>
        </w:rPr>
        <w:t>Findings</w:t>
      </w:r>
    </w:p>
    <w:p w:rsidR="00555CDE" w:rsidRDefault="00555CDE" w:rsidP="00555CDE">
      <w:pPr>
        <w:pStyle w:val="BodyText"/>
        <w:spacing w:before="137" w:line="360" w:lineRule="auto"/>
        <w:ind w:left="715" w:right="1439"/>
        <w:jc w:val="both"/>
      </w:pPr>
      <w:r>
        <w:t>The</w:t>
      </w:r>
      <w:r>
        <w:rPr>
          <w:spacing w:val="-7"/>
        </w:rPr>
        <w:t xml:space="preserve"> </w:t>
      </w:r>
      <w:r>
        <w:t>analysis</w:t>
      </w:r>
      <w:r>
        <w:rPr>
          <w:spacing w:val="-6"/>
        </w:rPr>
        <w:t xml:space="preserve"> </w:t>
      </w:r>
      <w:r>
        <w:t>tested</w:t>
      </w:r>
      <w:r>
        <w:rPr>
          <w:spacing w:val="-6"/>
        </w:rPr>
        <w:t xml:space="preserve"> </w:t>
      </w:r>
      <w:r>
        <w:t>the</w:t>
      </w:r>
      <w:r>
        <w:rPr>
          <w:spacing w:val="-6"/>
        </w:rPr>
        <w:t xml:space="preserve"> </w:t>
      </w:r>
      <w:r>
        <w:t>hypotheses</w:t>
      </w:r>
      <w:r>
        <w:rPr>
          <w:spacing w:val="-6"/>
        </w:rPr>
        <w:t xml:space="preserve"> </w:t>
      </w:r>
      <w:r>
        <w:t>on</w:t>
      </w:r>
      <w:r>
        <w:rPr>
          <w:spacing w:val="-6"/>
        </w:rPr>
        <w:t xml:space="preserve"> </w:t>
      </w:r>
      <w:r>
        <w:t>the</w:t>
      </w:r>
      <w:r>
        <w:rPr>
          <w:spacing w:val="-6"/>
        </w:rPr>
        <w:t xml:space="preserve"> </w:t>
      </w:r>
      <w:r>
        <w:t>influence</w:t>
      </w:r>
      <w:r>
        <w:rPr>
          <w:spacing w:val="-7"/>
        </w:rPr>
        <w:t xml:space="preserve"> </w:t>
      </w:r>
      <w:r>
        <w:t>of</w:t>
      </w:r>
      <w:r>
        <w:rPr>
          <w:spacing w:val="-7"/>
        </w:rPr>
        <w:t xml:space="preserve"> </w:t>
      </w:r>
      <w:r>
        <w:t>AI‑driven</w:t>
      </w:r>
      <w:r>
        <w:rPr>
          <w:spacing w:val="-6"/>
        </w:rPr>
        <w:t xml:space="preserve"> </w:t>
      </w:r>
      <w:r>
        <w:t>gamification</w:t>
      </w:r>
      <w:r>
        <w:rPr>
          <w:spacing w:val="-6"/>
        </w:rPr>
        <w:t xml:space="preserve"> </w:t>
      </w:r>
      <w:r>
        <w:t>on</w:t>
      </w:r>
      <w:r>
        <w:rPr>
          <w:spacing w:val="-6"/>
        </w:rPr>
        <w:t xml:space="preserve"> </w:t>
      </w:r>
      <w:r>
        <w:t>literacy</w:t>
      </w:r>
      <w:r>
        <w:rPr>
          <w:spacing w:val="-6"/>
        </w:rPr>
        <w:t xml:space="preserve"> </w:t>
      </w:r>
      <w:r>
        <w:t>and numeracy development, with physical development and socioeconomic background considered</w:t>
      </w:r>
      <w:r>
        <w:rPr>
          <w:spacing w:val="-5"/>
        </w:rPr>
        <w:t xml:space="preserve"> </w:t>
      </w:r>
      <w:r>
        <w:t>as</w:t>
      </w:r>
      <w:r>
        <w:rPr>
          <w:spacing w:val="-5"/>
        </w:rPr>
        <w:t xml:space="preserve"> </w:t>
      </w:r>
      <w:r>
        <w:t>moderating</w:t>
      </w:r>
      <w:r>
        <w:rPr>
          <w:spacing w:val="-3"/>
        </w:rPr>
        <w:t xml:space="preserve"> </w:t>
      </w:r>
      <w:r>
        <w:t>variables.</w:t>
      </w:r>
      <w:r>
        <w:rPr>
          <w:spacing w:val="-5"/>
        </w:rPr>
        <w:t xml:space="preserve"> </w:t>
      </w:r>
      <w:r>
        <w:t>Descriptive</w:t>
      </w:r>
      <w:r>
        <w:rPr>
          <w:spacing w:val="-6"/>
        </w:rPr>
        <w:t xml:space="preserve"> </w:t>
      </w:r>
      <w:r>
        <w:t>statistics</w:t>
      </w:r>
      <w:r>
        <w:rPr>
          <w:spacing w:val="-5"/>
        </w:rPr>
        <w:t xml:space="preserve"> </w:t>
      </w:r>
      <w:r>
        <w:t>indicated</w:t>
      </w:r>
      <w:r>
        <w:rPr>
          <w:spacing w:val="-5"/>
        </w:rPr>
        <w:t xml:space="preserve"> </w:t>
      </w:r>
      <w:r>
        <w:t>strong</w:t>
      </w:r>
      <w:r>
        <w:rPr>
          <w:spacing w:val="-5"/>
        </w:rPr>
        <w:t xml:space="preserve"> </w:t>
      </w:r>
      <w:r>
        <w:t>teacher</w:t>
      </w:r>
      <w:r>
        <w:rPr>
          <w:spacing w:val="-5"/>
        </w:rPr>
        <w:t xml:space="preserve"> </w:t>
      </w:r>
      <w:r>
        <w:t>agreement that children with higher physical development levels show greater ease in vocabulary acquisition, sentence formation, and literacy engagement through gamified platforms. The mean scores for these items ranged between 3.35 and 3.60, with low standard deviations, indicating</w:t>
      </w:r>
      <w:r>
        <w:rPr>
          <w:spacing w:val="-5"/>
        </w:rPr>
        <w:t xml:space="preserve"> </w:t>
      </w:r>
      <w:r>
        <w:t>consistent</w:t>
      </w:r>
      <w:r>
        <w:rPr>
          <w:spacing w:val="-5"/>
        </w:rPr>
        <w:t xml:space="preserve"> </w:t>
      </w:r>
      <w:r>
        <w:t>responses.</w:t>
      </w:r>
      <w:r>
        <w:rPr>
          <w:spacing w:val="-5"/>
        </w:rPr>
        <w:t xml:space="preserve"> </w:t>
      </w:r>
      <w:r>
        <w:t>These</w:t>
      </w:r>
      <w:r>
        <w:rPr>
          <w:spacing w:val="-6"/>
        </w:rPr>
        <w:t xml:space="preserve"> </w:t>
      </w:r>
      <w:r>
        <w:t>findings</w:t>
      </w:r>
      <w:r>
        <w:rPr>
          <w:spacing w:val="-4"/>
        </w:rPr>
        <w:t xml:space="preserve"> </w:t>
      </w:r>
      <w:r>
        <w:t>support</w:t>
      </w:r>
      <w:r>
        <w:rPr>
          <w:spacing w:val="-5"/>
        </w:rPr>
        <w:t xml:space="preserve"> </w:t>
      </w:r>
      <w:r>
        <w:t>prior</w:t>
      </w:r>
      <w:r>
        <w:rPr>
          <w:spacing w:val="-6"/>
        </w:rPr>
        <w:t xml:space="preserve"> </w:t>
      </w:r>
      <w:r>
        <w:t>studies</w:t>
      </w:r>
      <w:r>
        <w:rPr>
          <w:spacing w:val="-2"/>
        </w:rPr>
        <w:t xml:space="preserve"> </w:t>
      </w:r>
      <w:r>
        <w:t>suggesting</w:t>
      </w:r>
      <w:r>
        <w:rPr>
          <w:spacing w:val="-5"/>
        </w:rPr>
        <w:t xml:space="preserve"> </w:t>
      </w:r>
      <w:r>
        <w:t>that</w:t>
      </w:r>
      <w:r>
        <w:rPr>
          <w:spacing w:val="-5"/>
        </w:rPr>
        <w:t xml:space="preserve"> </w:t>
      </w:r>
      <w:r>
        <w:t xml:space="preserve">physical development, particularly fine motor coordination, plays a pivotal role in digital learning environments (Papadakis et al., 2022). The positive reception from teachers highlights the perceived efficacy of integrating AI and physical readiness in early literacy and numeracy </w:t>
      </w:r>
      <w:r>
        <w:rPr>
          <w:spacing w:val="-2"/>
        </w:rPr>
        <w:t>instruction.</w:t>
      </w:r>
    </w:p>
    <w:p w:rsidR="00555CDE" w:rsidRDefault="00555CDE" w:rsidP="00555CDE">
      <w:pPr>
        <w:pStyle w:val="BodyText"/>
        <w:spacing w:line="360" w:lineRule="auto"/>
        <w:jc w:val="both"/>
        <w:sectPr w:rsidR="00555CDE">
          <w:pgSz w:w="11910" w:h="16840"/>
          <w:pgMar w:top="1500" w:right="0" w:bottom="1720" w:left="850" w:header="720" w:footer="1447" w:gutter="0"/>
          <w:cols w:space="720"/>
        </w:sectPr>
      </w:pPr>
    </w:p>
    <w:p w:rsidR="00555CDE" w:rsidRDefault="00555CDE" w:rsidP="00555CDE">
      <w:pPr>
        <w:pStyle w:val="BodyText"/>
        <w:spacing w:before="157" w:line="360" w:lineRule="auto"/>
        <w:ind w:left="715" w:right="1436"/>
        <w:jc w:val="both"/>
      </w:pPr>
      <w:r>
        <w:lastRenderedPageBreak/>
        <w:t>Further descriptive analysis also revealed moderate to high teacher agreement that socioeconomic</w:t>
      </w:r>
      <w:r>
        <w:rPr>
          <w:spacing w:val="-5"/>
        </w:rPr>
        <w:t xml:space="preserve"> </w:t>
      </w:r>
      <w:r>
        <w:t>status</w:t>
      </w:r>
      <w:r>
        <w:rPr>
          <w:spacing w:val="-4"/>
        </w:rPr>
        <w:t xml:space="preserve"> </w:t>
      </w:r>
      <w:r>
        <w:t>influences</w:t>
      </w:r>
      <w:r>
        <w:rPr>
          <w:spacing w:val="-4"/>
        </w:rPr>
        <w:t xml:space="preserve"> </w:t>
      </w:r>
      <w:r>
        <w:t>the</w:t>
      </w:r>
      <w:r>
        <w:rPr>
          <w:spacing w:val="-4"/>
        </w:rPr>
        <w:t xml:space="preserve"> </w:t>
      </w:r>
      <w:r>
        <w:t>relationship</w:t>
      </w:r>
      <w:r>
        <w:rPr>
          <w:spacing w:val="-4"/>
        </w:rPr>
        <w:t xml:space="preserve"> </w:t>
      </w:r>
      <w:r>
        <w:t>between</w:t>
      </w:r>
      <w:r>
        <w:rPr>
          <w:spacing w:val="-4"/>
        </w:rPr>
        <w:t xml:space="preserve"> </w:t>
      </w:r>
      <w:r>
        <w:t>physical</w:t>
      </w:r>
      <w:r>
        <w:rPr>
          <w:spacing w:val="-4"/>
        </w:rPr>
        <w:t xml:space="preserve"> </w:t>
      </w:r>
      <w:r>
        <w:t>development,</w:t>
      </w:r>
      <w:r>
        <w:rPr>
          <w:spacing w:val="-4"/>
        </w:rPr>
        <w:t xml:space="preserve"> </w:t>
      </w:r>
      <w:r>
        <w:t>literacy</w:t>
      </w:r>
      <w:r>
        <w:rPr>
          <w:spacing w:val="-4"/>
        </w:rPr>
        <w:t xml:space="preserve"> </w:t>
      </w:r>
      <w:r>
        <w:t>and numeracy outcomes. Mean scores ranged from 3.20 to 3.55, though with slightly higher standard deviations, suggesting some divergence in perspectives. This aligns with global educational research asserting that socioeconomic disparities affect children's access to nutrition, health, and educational resources, which in turn impact cognitive and physical development (UNESCO, 2023). Teachers particularly noted that children from wealthier backgrounds</w:t>
      </w:r>
      <w:r>
        <w:rPr>
          <w:spacing w:val="-15"/>
        </w:rPr>
        <w:t xml:space="preserve"> </w:t>
      </w:r>
      <w:r>
        <w:t>exhibited</w:t>
      </w:r>
      <w:r>
        <w:rPr>
          <w:spacing w:val="-15"/>
        </w:rPr>
        <w:t xml:space="preserve"> </w:t>
      </w:r>
      <w:r>
        <w:t>more</w:t>
      </w:r>
      <w:r>
        <w:rPr>
          <w:spacing w:val="-15"/>
        </w:rPr>
        <w:t xml:space="preserve"> </w:t>
      </w:r>
      <w:r>
        <w:t>readiness</w:t>
      </w:r>
      <w:r>
        <w:rPr>
          <w:spacing w:val="-14"/>
        </w:rPr>
        <w:t xml:space="preserve"> </w:t>
      </w:r>
      <w:r>
        <w:t>and</w:t>
      </w:r>
      <w:r>
        <w:rPr>
          <w:spacing w:val="-14"/>
        </w:rPr>
        <w:t xml:space="preserve"> </w:t>
      </w:r>
      <w:r>
        <w:t>engagement</w:t>
      </w:r>
      <w:r>
        <w:rPr>
          <w:spacing w:val="-15"/>
        </w:rPr>
        <w:t xml:space="preserve"> </w:t>
      </w:r>
      <w:r>
        <w:t>with</w:t>
      </w:r>
      <w:r>
        <w:rPr>
          <w:spacing w:val="-14"/>
        </w:rPr>
        <w:t xml:space="preserve"> </w:t>
      </w:r>
      <w:r>
        <w:t>AI-enhanced</w:t>
      </w:r>
      <w:r>
        <w:rPr>
          <w:spacing w:val="-14"/>
        </w:rPr>
        <w:t xml:space="preserve"> </w:t>
      </w:r>
      <w:r>
        <w:t>tools,</w:t>
      </w:r>
      <w:r>
        <w:rPr>
          <w:spacing w:val="-15"/>
        </w:rPr>
        <w:t xml:space="preserve"> </w:t>
      </w:r>
      <w:r>
        <w:t>underscoring the persistent digital divide in early education contexts.</w:t>
      </w:r>
    </w:p>
    <w:p w:rsidR="00555CDE" w:rsidRDefault="00555CDE" w:rsidP="00555CDE">
      <w:pPr>
        <w:pStyle w:val="BodyText"/>
        <w:spacing w:before="242" w:line="360" w:lineRule="auto"/>
        <w:ind w:left="715" w:right="1439"/>
        <w:jc w:val="both"/>
      </w:pPr>
      <w:r>
        <w:t>Inferential statistics were applied to determine whether teacher perceptions differed significantly</w:t>
      </w:r>
      <w:r>
        <w:rPr>
          <w:spacing w:val="-11"/>
        </w:rPr>
        <w:t xml:space="preserve"> </w:t>
      </w:r>
      <w:r>
        <w:t>across</w:t>
      </w:r>
      <w:r>
        <w:rPr>
          <w:spacing w:val="-11"/>
        </w:rPr>
        <w:t xml:space="preserve"> </w:t>
      </w:r>
      <w:r>
        <w:t>the</w:t>
      </w:r>
      <w:r>
        <w:rPr>
          <w:spacing w:val="-11"/>
        </w:rPr>
        <w:t xml:space="preserve"> </w:t>
      </w:r>
      <w:r>
        <w:t>two</w:t>
      </w:r>
      <w:r>
        <w:rPr>
          <w:spacing w:val="-11"/>
        </w:rPr>
        <w:t xml:space="preserve"> </w:t>
      </w:r>
      <w:r>
        <w:t>hypothesis</w:t>
      </w:r>
      <w:r>
        <w:rPr>
          <w:spacing w:val="-10"/>
        </w:rPr>
        <w:t xml:space="preserve"> </w:t>
      </w:r>
      <w:r>
        <w:t>area,</w:t>
      </w:r>
      <w:r>
        <w:rPr>
          <w:spacing w:val="-11"/>
        </w:rPr>
        <w:t xml:space="preserve"> </w:t>
      </w:r>
      <w:r>
        <w:t>physical</w:t>
      </w:r>
      <w:r>
        <w:rPr>
          <w:spacing w:val="-10"/>
        </w:rPr>
        <w:t xml:space="preserve"> </w:t>
      </w:r>
      <w:r>
        <w:t>development</w:t>
      </w:r>
      <w:r>
        <w:rPr>
          <w:spacing w:val="-10"/>
        </w:rPr>
        <w:t xml:space="preserve"> </w:t>
      </w:r>
      <w:r>
        <w:t>and</w:t>
      </w:r>
      <w:r>
        <w:rPr>
          <w:spacing w:val="-11"/>
        </w:rPr>
        <w:t xml:space="preserve"> </w:t>
      </w:r>
      <w:r>
        <w:t>socioeconomic</w:t>
      </w:r>
      <w:r>
        <w:rPr>
          <w:spacing w:val="-12"/>
        </w:rPr>
        <w:t xml:space="preserve"> </w:t>
      </w:r>
      <w:r>
        <w:t>status. ANOVA results showed no statistically significant difference between the two groups of items, F(1,6)</w:t>
      </w:r>
      <w:r>
        <w:rPr>
          <w:spacing w:val="-15"/>
        </w:rPr>
        <w:t xml:space="preserve"> </w:t>
      </w:r>
      <w:r>
        <w:t>=</w:t>
      </w:r>
      <w:r>
        <w:rPr>
          <w:spacing w:val="-15"/>
        </w:rPr>
        <w:t xml:space="preserve"> </w:t>
      </w:r>
      <w:r>
        <w:t>1.528, p</w:t>
      </w:r>
      <w:r>
        <w:rPr>
          <w:spacing w:val="-14"/>
        </w:rPr>
        <w:t xml:space="preserve"> </w:t>
      </w:r>
      <w:r>
        <w:t>=</w:t>
      </w:r>
      <w:r>
        <w:rPr>
          <w:spacing w:val="-15"/>
        </w:rPr>
        <w:t xml:space="preserve"> </w:t>
      </w:r>
      <w:r>
        <w:t>0.263. This finding suggests that, although mean scores were slightly higher for physical development, teachers did not rate its influence as significantly greater</w:t>
      </w:r>
      <w:r>
        <w:rPr>
          <w:spacing w:val="-15"/>
        </w:rPr>
        <w:t xml:space="preserve"> </w:t>
      </w:r>
      <w:r>
        <w:t>than</w:t>
      </w:r>
      <w:r>
        <w:rPr>
          <w:spacing w:val="-15"/>
        </w:rPr>
        <w:t xml:space="preserve"> </w:t>
      </w:r>
      <w:r>
        <w:t>that</w:t>
      </w:r>
      <w:r>
        <w:rPr>
          <w:spacing w:val="-15"/>
        </w:rPr>
        <w:t xml:space="preserve"> </w:t>
      </w:r>
      <w:r>
        <w:t>of</w:t>
      </w:r>
      <w:r>
        <w:rPr>
          <w:spacing w:val="-15"/>
        </w:rPr>
        <w:t xml:space="preserve"> </w:t>
      </w:r>
      <w:r>
        <w:t>socioeconomic</w:t>
      </w:r>
      <w:r>
        <w:rPr>
          <w:spacing w:val="-15"/>
        </w:rPr>
        <w:t xml:space="preserve"> </w:t>
      </w:r>
      <w:r>
        <w:t>status.</w:t>
      </w:r>
      <w:r>
        <w:rPr>
          <w:spacing w:val="-15"/>
        </w:rPr>
        <w:t xml:space="preserve"> </w:t>
      </w:r>
      <w:r>
        <w:t>These</w:t>
      </w:r>
      <w:r>
        <w:rPr>
          <w:spacing w:val="-15"/>
        </w:rPr>
        <w:t xml:space="preserve"> </w:t>
      </w:r>
      <w:r>
        <w:t>results</w:t>
      </w:r>
      <w:r>
        <w:rPr>
          <w:spacing w:val="-15"/>
        </w:rPr>
        <w:t xml:space="preserve"> </w:t>
      </w:r>
      <w:r>
        <w:t>indicate</w:t>
      </w:r>
      <w:r>
        <w:rPr>
          <w:spacing w:val="-15"/>
        </w:rPr>
        <w:t xml:space="preserve"> </w:t>
      </w:r>
      <w:r>
        <w:t>that</w:t>
      </w:r>
      <w:r>
        <w:rPr>
          <w:spacing w:val="-15"/>
        </w:rPr>
        <w:t xml:space="preserve"> </w:t>
      </w:r>
      <w:r>
        <w:t>both</w:t>
      </w:r>
      <w:r>
        <w:rPr>
          <w:spacing w:val="-15"/>
        </w:rPr>
        <w:t xml:space="preserve"> </w:t>
      </w:r>
      <w:r>
        <w:t>factors</w:t>
      </w:r>
      <w:r>
        <w:rPr>
          <w:spacing w:val="-15"/>
        </w:rPr>
        <w:t xml:space="preserve"> </w:t>
      </w:r>
      <w:r>
        <w:t>are</w:t>
      </w:r>
      <w:r>
        <w:rPr>
          <w:spacing w:val="-15"/>
        </w:rPr>
        <w:t xml:space="preserve"> </w:t>
      </w:r>
      <w:r>
        <w:t>perceived as equally important in moderating the effectiveness of AI‑driven gamified literacy tools, aligning with prior studies emphasizing the interplay between developmental readiness and environmental conditions in technology‑enhanced learning contexts. Moreover, the findings resonate with studies that highlight the integrative nature of child development, where cognitive, physical, and environmental factors converge to influence academic outcomes (Berk &amp; Meyers, 2021). The role of AI in amplifying these effects, especially through adaptive</w:t>
      </w:r>
      <w:r>
        <w:rPr>
          <w:spacing w:val="-2"/>
        </w:rPr>
        <w:t xml:space="preserve"> </w:t>
      </w:r>
      <w:r>
        <w:t>and</w:t>
      </w:r>
      <w:r>
        <w:rPr>
          <w:spacing w:val="-3"/>
        </w:rPr>
        <w:t xml:space="preserve"> </w:t>
      </w:r>
      <w:r>
        <w:t>interactive</w:t>
      </w:r>
      <w:r>
        <w:rPr>
          <w:spacing w:val="-2"/>
        </w:rPr>
        <w:t xml:space="preserve"> </w:t>
      </w:r>
      <w:r>
        <w:t>gamified</w:t>
      </w:r>
      <w:r>
        <w:rPr>
          <w:spacing w:val="-3"/>
        </w:rPr>
        <w:t xml:space="preserve"> </w:t>
      </w:r>
      <w:r>
        <w:t>learning</w:t>
      </w:r>
      <w:r>
        <w:rPr>
          <w:spacing w:val="-3"/>
        </w:rPr>
        <w:t xml:space="preserve"> </w:t>
      </w:r>
      <w:r>
        <w:t>paths,</w:t>
      </w:r>
      <w:r>
        <w:rPr>
          <w:spacing w:val="-1"/>
        </w:rPr>
        <w:t xml:space="preserve"> </w:t>
      </w:r>
      <w:r>
        <w:t>has</w:t>
      </w:r>
      <w:r>
        <w:rPr>
          <w:spacing w:val="-3"/>
        </w:rPr>
        <w:t xml:space="preserve"> </w:t>
      </w:r>
      <w:r>
        <w:t>been</w:t>
      </w:r>
      <w:r>
        <w:rPr>
          <w:spacing w:val="-1"/>
        </w:rPr>
        <w:t xml:space="preserve"> </w:t>
      </w:r>
      <w:r>
        <w:t>lauded</w:t>
      </w:r>
      <w:r>
        <w:rPr>
          <w:spacing w:val="-1"/>
        </w:rPr>
        <w:t xml:space="preserve"> </w:t>
      </w:r>
      <w:r>
        <w:t>for</w:t>
      </w:r>
      <w:r>
        <w:rPr>
          <w:spacing w:val="-3"/>
        </w:rPr>
        <w:t xml:space="preserve"> </w:t>
      </w:r>
      <w:r>
        <w:t>promoting</w:t>
      </w:r>
      <w:r>
        <w:rPr>
          <w:spacing w:val="-3"/>
        </w:rPr>
        <w:t xml:space="preserve"> </w:t>
      </w:r>
      <w:r>
        <w:t xml:space="preserve">engagement and personalized learning trajectories (Li et al., 2023). The statistically uniform perception across both variables in this study reflects a growing recognition among educators of the interdependence between physiological growth and social context in early literacy </w:t>
      </w:r>
      <w:r>
        <w:rPr>
          <w:spacing w:val="-2"/>
        </w:rPr>
        <w:t>acquisition.</w:t>
      </w:r>
    </w:p>
    <w:p w:rsidR="00555CDE" w:rsidRDefault="00555CDE" w:rsidP="00555CDE">
      <w:pPr>
        <w:pStyle w:val="BodyText"/>
        <w:spacing w:before="101"/>
        <w:ind w:left="0"/>
      </w:pPr>
    </w:p>
    <w:p w:rsidR="00555CDE" w:rsidRDefault="00555CDE" w:rsidP="00555CDE">
      <w:pPr>
        <w:pStyle w:val="BodyText"/>
        <w:spacing w:line="360" w:lineRule="auto"/>
        <w:ind w:left="715" w:right="1437"/>
        <w:jc w:val="both"/>
      </w:pPr>
      <w:r>
        <w:t>In</w:t>
      </w:r>
      <w:r>
        <w:rPr>
          <w:spacing w:val="-9"/>
        </w:rPr>
        <w:t xml:space="preserve"> </w:t>
      </w:r>
      <w:r>
        <w:t>conclusion,</w:t>
      </w:r>
      <w:r>
        <w:rPr>
          <w:spacing w:val="-12"/>
        </w:rPr>
        <w:t xml:space="preserve"> </w:t>
      </w:r>
      <w:r>
        <w:t>while</w:t>
      </w:r>
      <w:r>
        <w:rPr>
          <w:spacing w:val="-12"/>
        </w:rPr>
        <w:t xml:space="preserve"> </w:t>
      </w:r>
      <w:r>
        <w:t>AI-driven</w:t>
      </w:r>
      <w:r>
        <w:rPr>
          <w:spacing w:val="-12"/>
        </w:rPr>
        <w:t xml:space="preserve"> </w:t>
      </w:r>
      <w:r>
        <w:t>gamification</w:t>
      </w:r>
      <w:r>
        <w:rPr>
          <w:spacing w:val="-12"/>
        </w:rPr>
        <w:t xml:space="preserve"> </w:t>
      </w:r>
      <w:r>
        <w:t>appears</w:t>
      </w:r>
      <w:r>
        <w:rPr>
          <w:spacing w:val="-11"/>
        </w:rPr>
        <w:t xml:space="preserve"> </w:t>
      </w:r>
      <w:r>
        <w:t>effective</w:t>
      </w:r>
      <w:r>
        <w:rPr>
          <w:spacing w:val="-13"/>
        </w:rPr>
        <w:t xml:space="preserve"> </w:t>
      </w:r>
      <w:r>
        <w:t>in</w:t>
      </w:r>
      <w:r>
        <w:rPr>
          <w:spacing w:val="-8"/>
        </w:rPr>
        <w:t xml:space="preserve"> </w:t>
      </w:r>
      <w:r>
        <w:t>supporting</w:t>
      </w:r>
      <w:r>
        <w:rPr>
          <w:spacing w:val="-11"/>
        </w:rPr>
        <w:t xml:space="preserve"> </w:t>
      </w:r>
      <w:r>
        <w:t>early</w:t>
      </w:r>
      <w:r>
        <w:rPr>
          <w:spacing w:val="-12"/>
        </w:rPr>
        <w:t xml:space="preserve"> </w:t>
      </w:r>
      <w:r>
        <w:t>literacy</w:t>
      </w:r>
      <w:r>
        <w:rPr>
          <w:spacing w:val="-12"/>
        </w:rPr>
        <w:t xml:space="preserve"> </w:t>
      </w:r>
      <w:r>
        <w:t>and numeracy development, its impact is influenced by children’s physical readiness and their socioeconomic</w:t>
      </w:r>
      <w:r>
        <w:rPr>
          <w:spacing w:val="-10"/>
        </w:rPr>
        <w:t xml:space="preserve"> </w:t>
      </w:r>
      <w:r>
        <w:t>environment.</w:t>
      </w:r>
      <w:r>
        <w:rPr>
          <w:spacing w:val="-9"/>
        </w:rPr>
        <w:t xml:space="preserve"> </w:t>
      </w:r>
      <w:r>
        <w:t>The</w:t>
      </w:r>
      <w:r>
        <w:rPr>
          <w:spacing w:val="-10"/>
        </w:rPr>
        <w:t xml:space="preserve"> </w:t>
      </w:r>
      <w:r>
        <w:t>consistent</w:t>
      </w:r>
      <w:r>
        <w:rPr>
          <w:spacing w:val="-9"/>
        </w:rPr>
        <w:t xml:space="preserve"> </w:t>
      </w:r>
      <w:r>
        <w:t>teacher</w:t>
      </w:r>
      <w:r>
        <w:rPr>
          <w:spacing w:val="-10"/>
        </w:rPr>
        <w:t xml:space="preserve"> </w:t>
      </w:r>
      <w:r>
        <w:t>perceptions</w:t>
      </w:r>
      <w:r>
        <w:rPr>
          <w:spacing w:val="-9"/>
        </w:rPr>
        <w:t xml:space="preserve"> </w:t>
      </w:r>
      <w:r>
        <w:t>across</w:t>
      </w:r>
      <w:r>
        <w:rPr>
          <w:spacing w:val="-10"/>
        </w:rPr>
        <w:t xml:space="preserve"> </w:t>
      </w:r>
      <w:r>
        <w:t>both</w:t>
      </w:r>
      <w:r>
        <w:rPr>
          <w:spacing w:val="-9"/>
        </w:rPr>
        <w:t xml:space="preserve"> </w:t>
      </w:r>
      <w:r>
        <w:t>domains</w:t>
      </w:r>
      <w:r>
        <w:rPr>
          <w:spacing w:val="-9"/>
        </w:rPr>
        <w:t xml:space="preserve"> </w:t>
      </w:r>
      <w:r>
        <w:t>suggest the necessity for holistic educational policies that combine technological innovation with child-centered</w:t>
      </w:r>
      <w:r>
        <w:rPr>
          <w:spacing w:val="38"/>
        </w:rPr>
        <w:t xml:space="preserve"> </w:t>
      </w:r>
      <w:r>
        <w:t>development</w:t>
      </w:r>
      <w:r>
        <w:rPr>
          <w:spacing w:val="42"/>
        </w:rPr>
        <w:t xml:space="preserve"> </w:t>
      </w:r>
      <w:r>
        <w:t>strategies.</w:t>
      </w:r>
      <w:r>
        <w:rPr>
          <w:spacing w:val="44"/>
        </w:rPr>
        <w:t xml:space="preserve"> </w:t>
      </w:r>
      <w:r>
        <w:t>Policymakers</w:t>
      </w:r>
      <w:r>
        <w:rPr>
          <w:spacing w:val="41"/>
        </w:rPr>
        <w:t xml:space="preserve"> </w:t>
      </w:r>
      <w:r>
        <w:t>should</w:t>
      </w:r>
      <w:r>
        <w:rPr>
          <w:spacing w:val="41"/>
        </w:rPr>
        <w:t xml:space="preserve"> </w:t>
      </w:r>
      <w:r>
        <w:t>focus</w:t>
      </w:r>
      <w:r>
        <w:rPr>
          <w:spacing w:val="42"/>
        </w:rPr>
        <w:t xml:space="preserve"> </w:t>
      </w:r>
      <w:r>
        <w:t>on</w:t>
      </w:r>
      <w:r>
        <w:rPr>
          <w:spacing w:val="44"/>
        </w:rPr>
        <w:t xml:space="preserve"> </w:t>
      </w:r>
      <w:r>
        <w:t>equitable</w:t>
      </w:r>
      <w:r>
        <w:rPr>
          <w:spacing w:val="41"/>
        </w:rPr>
        <w:t xml:space="preserve"> </w:t>
      </w:r>
      <w:r>
        <w:t>access</w:t>
      </w:r>
      <w:r>
        <w:rPr>
          <w:spacing w:val="42"/>
        </w:rPr>
        <w:t xml:space="preserve"> </w:t>
      </w:r>
      <w:r>
        <w:rPr>
          <w:spacing w:val="-5"/>
        </w:rPr>
        <w:t>to</w:t>
      </w:r>
    </w:p>
    <w:p w:rsidR="00555CDE" w:rsidRDefault="00555CDE" w:rsidP="00555CDE">
      <w:pPr>
        <w:pStyle w:val="BodyText"/>
        <w:spacing w:line="360" w:lineRule="auto"/>
        <w:jc w:val="both"/>
        <w:sectPr w:rsidR="00555CDE">
          <w:pgSz w:w="11910" w:h="16840"/>
          <w:pgMar w:top="1500" w:right="0" w:bottom="1720" w:left="850" w:header="720" w:footer="1447" w:gutter="0"/>
          <w:cols w:space="720"/>
        </w:sectPr>
      </w:pPr>
    </w:p>
    <w:p w:rsidR="00555CDE" w:rsidRDefault="00555CDE" w:rsidP="00555CDE">
      <w:pPr>
        <w:pStyle w:val="BodyText"/>
        <w:spacing w:before="157" w:line="360" w:lineRule="auto"/>
        <w:ind w:left="715" w:right="1442"/>
        <w:jc w:val="both"/>
      </w:pPr>
      <w:r>
        <w:lastRenderedPageBreak/>
        <w:t>digital</w:t>
      </w:r>
      <w:r>
        <w:rPr>
          <w:spacing w:val="-4"/>
        </w:rPr>
        <w:t xml:space="preserve"> </w:t>
      </w:r>
      <w:r>
        <w:t>tools</w:t>
      </w:r>
      <w:r>
        <w:rPr>
          <w:spacing w:val="-7"/>
        </w:rPr>
        <w:t xml:space="preserve"> </w:t>
      </w:r>
      <w:r>
        <w:t>and</w:t>
      </w:r>
      <w:r>
        <w:rPr>
          <w:spacing w:val="-4"/>
        </w:rPr>
        <w:t xml:space="preserve"> </w:t>
      </w:r>
      <w:r>
        <w:t>provide</w:t>
      </w:r>
      <w:r>
        <w:rPr>
          <w:spacing w:val="-7"/>
        </w:rPr>
        <w:t xml:space="preserve"> </w:t>
      </w:r>
      <w:r>
        <w:t>support</w:t>
      </w:r>
      <w:r>
        <w:rPr>
          <w:spacing w:val="-4"/>
        </w:rPr>
        <w:t xml:space="preserve"> </w:t>
      </w:r>
      <w:r>
        <w:t>mechanisms</w:t>
      </w:r>
      <w:r>
        <w:rPr>
          <w:spacing w:val="-4"/>
        </w:rPr>
        <w:t xml:space="preserve"> </w:t>
      </w:r>
      <w:r>
        <w:t>for</w:t>
      </w:r>
      <w:r>
        <w:rPr>
          <w:spacing w:val="-6"/>
        </w:rPr>
        <w:t xml:space="preserve"> </w:t>
      </w:r>
      <w:r>
        <w:t>children</w:t>
      </w:r>
      <w:r>
        <w:rPr>
          <w:spacing w:val="-4"/>
        </w:rPr>
        <w:t xml:space="preserve"> </w:t>
      </w:r>
      <w:r>
        <w:t>with</w:t>
      </w:r>
      <w:r>
        <w:rPr>
          <w:spacing w:val="-4"/>
        </w:rPr>
        <w:t xml:space="preserve"> </w:t>
      </w:r>
      <w:r>
        <w:t>varying</w:t>
      </w:r>
      <w:r>
        <w:rPr>
          <w:spacing w:val="-4"/>
        </w:rPr>
        <w:t xml:space="preserve"> </w:t>
      </w:r>
      <w:r>
        <w:t>developmental</w:t>
      </w:r>
      <w:r>
        <w:rPr>
          <w:spacing w:val="-4"/>
        </w:rPr>
        <w:t xml:space="preserve"> </w:t>
      </w:r>
      <w:r>
        <w:t>needs to ensure that the benefits of AI-enhanced education are distributed fairly and effectively.</w:t>
      </w:r>
    </w:p>
    <w:p w:rsidR="00555CDE" w:rsidRDefault="00555CDE" w:rsidP="00555CDE">
      <w:pPr>
        <w:spacing w:before="240"/>
        <w:ind w:left="715"/>
        <w:rPr>
          <w:b/>
          <w:sz w:val="24"/>
        </w:rPr>
      </w:pPr>
      <w:r>
        <w:rPr>
          <w:b/>
          <w:color w:val="242424"/>
          <w:spacing w:val="-2"/>
          <w:sz w:val="24"/>
        </w:rPr>
        <w:t>Conclusion</w:t>
      </w:r>
    </w:p>
    <w:p w:rsidR="00555CDE" w:rsidRDefault="00555CDE" w:rsidP="00555CDE">
      <w:pPr>
        <w:pStyle w:val="BodyText"/>
        <w:spacing w:before="139" w:line="360" w:lineRule="auto"/>
        <w:ind w:left="715" w:right="1438"/>
        <w:jc w:val="both"/>
      </w:pPr>
      <w:r>
        <w:t>This study examined the effect of AI‑driven gamification on literacy and numeracy among early primary pupils, with physical development and socioeconomic background as moderating factors. Results showed that pupils using AI‑enhanced gamified tools outperformed the control group in both literacy and numeracy. Teachers agreed that both physical development and socioeconomic background play important roles in learning effectiveness.</w:t>
      </w:r>
      <w:r>
        <w:rPr>
          <w:spacing w:val="-15"/>
        </w:rPr>
        <w:t xml:space="preserve"> </w:t>
      </w:r>
      <w:r>
        <w:t>ANOVA</w:t>
      </w:r>
      <w:r>
        <w:rPr>
          <w:spacing w:val="-15"/>
        </w:rPr>
        <w:t xml:space="preserve"> </w:t>
      </w:r>
      <w:r>
        <w:t>results</w:t>
      </w:r>
      <w:r>
        <w:rPr>
          <w:spacing w:val="-15"/>
        </w:rPr>
        <w:t xml:space="preserve"> </w:t>
      </w:r>
      <w:r>
        <w:t>revealed</w:t>
      </w:r>
      <w:r>
        <w:rPr>
          <w:spacing w:val="-15"/>
        </w:rPr>
        <w:t xml:space="preserve"> </w:t>
      </w:r>
      <w:r>
        <w:t>no</w:t>
      </w:r>
      <w:r>
        <w:rPr>
          <w:spacing w:val="-15"/>
        </w:rPr>
        <w:t xml:space="preserve"> </w:t>
      </w:r>
      <w:r>
        <w:t>significant</w:t>
      </w:r>
      <w:r>
        <w:rPr>
          <w:spacing w:val="-15"/>
        </w:rPr>
        <w:t xml:space="preserve"> </w:t>
      </w:r>
      <w:r>
        <w:t>difference</w:t>
      </w:r>
      <w:r>
        <w:rPr>
          <w:spacing w:val="-15"/>
        </w:rPr>
        <w:t xml:space="preserve"> </w:t>
      </w:r>
      <w:r>
        <w:t>in</w:t>
      </w:r>
      <w:r>
        <w:rPr>
          <w:spacing w:val="-15"/>
        </w:rPr>
        <w:t xml:space="preserve"> </w:t>
      </w:r>
      <w:r>
        <w:t>perceptions</w:t>
      </w:r>
      <w:r>
        <w:rPr>
          <w:spacing w:val="-15"/>
        </w:rPr>
        <w:t xml:space="preserve"> </w:t>
      </w:r>
      <w:r>
        <w:t>between</w:t>
      </w:r>
      <w:r>
        <w:rPr>
          <w:spacing w:val="-15"/>
        </w:rPr>
        <w:t xml:space="preserve"> </w:t>
      </w:r>
      <w:r>
        <w:t>these two factors, suggesting they are considered equally important. Based on these findings, the study</w:t>
      </w:r>
      <w:r>
        <w:rPr>
          <w:spacing w:val="-1"/>
        </w:rPr>
        <w:t xml:space="preserve"> </w:t>
      </w:r>
      <w:r>
        <w:t>concludes</w:t>
      </w:r>
      <w:r>
        <w:rPr>
          <w:spacing w:val="-2"/>
        </w:rPr>
        <w:t xml:space="preserve"> </w:t>
      </w:r>
      <w:r>
        <w:t>that AI‑driven</w:t>
      </w:r>
      <w:r>
        <w:rPr>
          <w:spacing w:val="-1"/>
        </w:rPr>
        <w:t xml:space="preserve"> </w:t>
      </w:r>
      <w:r>
        <w:t>gamification</w:t>
      </w:r>
      <w:r>
        <w:rPr>
          <w:spacing w:val="-1"/>
        </w:rPr>
        <w:t xml:space="preserve"> </w:t>
      </w:r>
      <w:r>
        <w:t>can significantly</w:t>
      </w:r>
      <w:r>
        <w:rPr>
          <w:spacing w:val="-1"/>
        </w:rPr>
        <w:t xml:space="preserve"> </w:t>
      </w:r>
      <w:r>
        <w:t>improve</w:t>
      </w:r>
      <w:r>
        <w:rPr>
          <w:spacing w:val="-3"/>
        </w:rPr>
        <w:t xml:space="preserve"> </w:t>
      </w:r>
      <w:r>
        <w:t>foundational</w:t>
      </w:r>
      <w:r>
        <w:rPr>
          <w:spacing w:val="-1"/>
        </w:rPr>
        <w:t xml:space="preserve"> </w:t>
      </w:r>
      <w:r>
        <w:t>learning outcomes when paired with measures that address developmental readiness and socioeconomic inequalities.</w:t>
      </w:r>
    </w:p>
    <w:p w:rsidR="00555CDE" w:rsidRDefault="00555CDE" w:rsidP="00555CDE">
      <w:pPr>
        <w:spacing w:before="241"/>
        <w:ind w:left="715"/>
        <w:rPr>
          <w:b/>
          <w:sz w:val="24"/>
        </w:rPr>
      </w:pPr>
      <w:r>
        <w:rPr>
          <w:b/>
          <w:color w:val="242424"/>
          <w:spacing w:val="-2"/>
          <w:sz w:val="24"/>
        </w:rPr>
        <w:t>Recommendation</w:t>
      </w:r>
    </w:p>
    <w:p w:rsidR="00555CDE" w:rsidRDefault="00555CDE" w:rsidP="00AF4B31">
      <w:pPr>
        <w:pStyle w:val="ListParagraph"/>
        <w:numPr>
          <w:ilvl w:val="0"/>
          <w:numId w:val="1"/>
        </w:numPr>
        <w:tabs>
          <w:tab w:val="left" w:pos="1434"/>
          <w:tab w:val="left" w:pos="1437"/>
        </w:tabs>
        <w:spacing w:before="137" w:line="360" w:lineRule="auto"/>
        <w:ind w:right="1437"/>
        <w:jc w:val="both"/>
        <w:rPr>
          <w:sz w:val="24"/>
        </w:rPr>
      </w:pPr>
      <w:r>
        <w:rPr>
          <w:sz w:val="24"/>
        </w:rPr>
        <w:t>Integrate</w:t>
      </w:r>
      <w:r>
        <w:rPr>
          <w:spacing w:val="-15"/>
          <w:sz w:val="24"/>
        </w:rPr>
        <w:t xml:space="preserve"> </w:t>
      </w:r>
      <w:r>
        <w:rPr>
          <w:sz w:val="24"/>
        </w:rPr>
        <w:t>AI-Driven</w:t>
      </w:r>
      <w:r>
        <w:rPr>
          <w:spacing w:val="-14"/>
          <w:sz w:val="24"/>
        </w:rPr>
        <w:t xml:space="preserve"> </w:t>
      </w:r>
      <w:r>
        <w:rPr>
          <w:sz w:val="24"/>
        </w:rPr>
        <w:t>Gamification</w:t>
      </w:r>
      <w:r>
        <w:rPr>
          <w:spacing w:val="-14"/>
          <w:sz w:val="24"/>
        </w:rPr>
        <w:t xml:space="preserve"> </w:t>
      </w:r>
      <w:r>
        <w:rPr>
          <w:sz w:val="24"/>
        </w:rPr>
        <w:t>into</w:t>
      </w:r>
      <w:r>
        <w:rPr>
          <w:spacing w:val="-14"/>
          <w:sz w:val="24"/>
        </w:rPr>
        <w:t xml:space="preserve"> </w:t>
      </w:r>
      <w:r>
        <w:rPr>
          <w:sz w:val="24"/>
        </w:rPr>
        <w:t>Early</w:t>
      </w:r>
      <w:r>
        <w:rPr>
          <w:spacing w:val="-14"/>
          <w:sz w:val="24"/>
        </w:rPr>
        <w:t xml:space="preserve"> </w:t>
      </w:r>
      <w:r>
        <w:rPr>
          <w:sz w:val="24"/>
        </w:rPr>
        <w:t>Literacy</w:t>
      </w:r>
      <w:r>
        <w:rPr>
          <w:spacing w:val="-14"/>
          <w:sz w:val="24"/>
        </w:rPr>
        <w:t xml:space="preserve"> </w:t>
      </w:r>
      <w:r>
        <w:rPr>
          <w:sz w:val="24"/>
        </w:rPr>
        <w:t>and</w:t>
      </w:r>
      <w:r>
        <w:rPr>
          <w:spacing w:val="-14"/>
          <w:sz w:val="24"/>
        </w:rPr>
        <w:t xml:space="preserve"> </w:t>
      </w:r>
      <w:r>
        <w:rPr>
          <w:sz w:val="24"/>
        </w:rPr>
        <w:t>Numeracy</w:t>
      </w:r>
      <w:r>
        <w:rPr>
          <w:spacing w:val="-14"/>
          <w:sz w:val="24"/>
        </w:rPr>
        <w:t xml:space="preserve"> </w:t>
      </w:r>
      <w:r>
        <w:rPr>
          <w:sz w:val="24"/>
        </w:rPr>
        <w:t>Programs:</w:t>
      </w:r>
      <w:r>
        <w:rPr>
          <w:spacing w:val="-13"/>
          <w:sz w:val="24"/>
        </w:rPr>
        <w:t xml:space="preserve"> </w:t>
      </w:r>
      <w:r>
        <w:rPr>
          <w:sz w:val="24"/>
        </w:rPr>
        <w:t>Given the significant improvements observed in pupils exposed to AI-driven gamification, education policymakers should embed such tools into the national early childhood curriculum. This will help maximize</w:t>
      </w:r>
      <w:r>
        <w:rPr>
          <w:spacing w:val="-1"/>
          <w:sz w:val="24"/>
        </w:rPr>
        <w:t xml:space="preserve"> </w:t>
      </w:r>
      <w:r>
        <w:rPr>
          <w:sz w:val="24"/>
        </w:rPr>
        <w:t>literacy development regardless of</w:t>
      </w:r>
      <w:r>
        <w:rPr>
          <w:spacing w:val="-1"/>
          <w:sz w:val="24"/>
        </w:rPr>
        <w:t xml:space="preserve"> </w:t>
      </w:r>
      <w:r>
        <w:rPr>
          <w:sz w:val="24"/>
        </w:rPr>
        <w:t>variations in physical development or socioeconomic background.</w:t>
      </w:r>
    </w:p>
    <w:p w:rsidR="00555CDE" w:rsidRDefault="00555CDE" w:rsidP="00AF4B31">
      <w:pPr>
        <w:pStyle w:val="ListParagraph"/>
        <w:numPr>
          <w:ilvl w:val="0"/>
          <w:numId w:val="1"/>
        </w:numPr>
        <w:tabs>
          <w:tab w:val="left" w:pos="1435"/>
          <w:tab w:val="left" w:pos="1437"/>
        </w:tabs>
        <w:spacing w:before="2" w:line="360" w:lineRule="auto"/>
        <w:ind w:right="1436" w:hanging="555"/>
        <w:jc w:val="both"/>
        <w:rPr>
          <w:sz w:val="24"/>
        </w:rPr>
      </w:pPr>
      <w:r>
        <w:rPr>
          <w:sz w:val="24"/>
        </w:rPr>
        <w:t>Strengthen Physical Development Support in Early Learning: Since physical development</w:t>
      </w:r>
      <w:r>
        <w:rPr>
          <w:spacing w:val="-6"/>
          <w:sz w:val="24"/>
        </w:rPr>
        <w:t xml:space="preserve"> </w:t>
      </w:r>
      <w:r>
        <w:rPr>
          <w:sz w:val="24"/>
        </w:rPr>
        <w:t>was</w:t>
      </w:r>
      <w:r>
        <w:rPr>
          <w:spacing w:val="-4"/>
          <w:sz w:val="24"/>
        </w:rPr>
        <w:t xml:space="preserve"> </w:t>
      </w:r>
      <w:r>
        <w:rPr>
          <w:sz w:val="24"/>
        </w:rPr>
        <w:t>found</w:t>
      </w:r>
      <w:r>
        <w:rPr>
          <w:spacing w:val="-7"/>
          <w:sz w:val="24"/>
        </w:rPr>
        <w:t xml:space="preserve"> </w:t>
      </w:r>
      <w:r>
        <w:rPr>
          <w:sz w:val="24"/>
        </w:rPr>
        <w:t>to</w:t>
      </w:r>
      <w:r>
        <w:rPr>
          <w:spacing w:val="-7"/>
          <w:sz w:val="24"/>
        </w:rPr>
        <w:t xml:space="preserve"> </w:t>
      </w:r>
      <w:r>
        <w:rPr>
          <w:sz w:val="24"/>
        </w:rPr>
        <w:t>influence</w:t>
      </w:r>
      <w:r>
        <w:rPr>
          <w:spacing w:val="-8"/>
          <w:sz w:val="24"/>
        </w:rPr>
        <w:t xml:space="preserve"> </w:t>
      </w:r>
      <w:r>
        <w:rPr>
          <w:sz w:val="24"/>
        </w:rPr>
        <w:t>literacy</w:t>
      </w:r>
      <w:r>
        <w:rPr>
          <w:spacing w:val="-5"/>
          <w:sz w:val="24"/>
        </w:rPr>
        <w:t xml:space="preserve"> </w:t>
      </w:r>
      <w:r>
        <w:rPr>
          <w:sz w:val="24"/>
        </w:rPr>
        <w:t>engagement</w:t>
      </w:r>
      <w:r>
        <w:rPr>
          <w:spacing w:val="-7"/>
          <w:sz w:val="24"/>
        </w:rPr>
        <w:t xml:space="preserve"> </w:t>
      </w:r>
      <w:r>
        <w:rPr>
          <w:sz w:val="24"/>
        </w:rPr>
        <w:t>and</w:t>
      </w:r>
      <w:r>
        <w:rPr>
          <w:spacing w:val="-7"/>
          <w:sz w:val="24"/>
        </w:rPr>
        <w:t xml:space="preserve"> </w:t>
      </w:r>
      <w:r>
        <w:rPr>
          <w:sz w:val="24"/>
        </w:rPr>
        <w:t>vocabulary</w:t>
      </w:r>
      <w:r>
        <w:rPr>
          <w:spacing w:val="-5"/>
          <w:sz w:val="24"/>
        </w:rPr>
        <w:t xml:space="preserve"> </w:t>
      </w:r>
      <w:r>
        <w:rPr>
          <w:sz w:val="24"/>
        </w:rPr>
        <w:t>acquisition, schools</w:t>
      </w:r>
      <w:r>
        <w:rPr>
          <w:spacing w:val="-2"/>
          <w:sz w:val="24"/>
        </w:rPr>
        <w:t xml:space="preserve"> </w:t>
      </w:r>
      <w:r>
        <w:rPr>
          <w:sz w:val="24"/>
        </w:rPr>
        <w:t>should</w:t>
      </w:r>
      <w:r>
        <w:rPr>
          <w:spacing w:val="-2"/>
          <w:sz w:val="24"/>
        </w:rPr>
        <w:t xml:space="preserve"> </w:t>
      </w:r>
      <w:r>
        <w:rPr>
          <w:sz w:val="24"/>
        </w:rPr>
        <w:t>introduce</w:t>
      </w:r>
      <w:r>
        <w:rPr>
          <w:spacing w:val="-3"/>
          <w:sz w:val="24"/>
        </w:rPr>
        <w:t xml:space="preserve"> </w:t>
      </w:r>
      <w:r>
        <w:rPr>
          <w:sz w:val="24"/>
        </w:rPr>
        <w:t>structured</w:t>
      </w:r>
      <w:r>
        <w:rPr>
          <w:spacing w:val="-2"/>
          <w:sz w:val="24"/>
        </w:rPr>
        <w:t xml:space="preserve"> </w:t>
      </w:r>
      <w:r>
        <w:rPr>
          <w:sz w:val="24"/>
        </w:rPr>
        <w:t>programs</w:t>
      </w:r>
      <w:r>
        <w:rPr>
          <w:spacing w:val="-2"/>
          <w:sz w:val="24"/>
        </w:rPr>
        <w:t xml:space="preserve"> </w:t>
      </w:r>
      <w:r>
        <w:rPr>
          <w:sz w:val="24"/>
        </w:rPr>
        <w:t>that</w:t>
      </w:r>
      <w:r>
        <w:rPr>
          <w:spacing w:val="-2"/>
          <w:sz w:val="24"/>
        </w:rPr>
        <w:t xml:space="preserve"> </w:t>
      </w:r>
      <w:r>
        <w:rPr>
          <w:sz w:val="24"/>
        </w:rPr>
        <w:t>enhance</w:t>
      </w:r>
      <w:r>
        <w:rPr>
          <w:spacing w:val="-3"/>
          <w:sz w:val="24"/>
        </w:rPr>
        <w:t xml:space="preserve"> </w:t>
      </w:r>
      <w:r>
        <w:rPr>
          <w:sz w:val="24"/>
        </w:rPr>
        <w:t>both</w:t>
      </w:r>
      <w:r>
        <w:rPr>
          <w:spacing w:val="-2"/>
          <w:sz w:val="24"/>
        </w:rPr>
        <w:t xml:space="preserve"> </w:t>
      </w:r>
      <w:r>
        <w:rPr>
          <w:sz w:val="24"/>
        </w:rPr>
        <w:t>fine</w:t>
      </w:r>
      <w:r>
        <w:rPr>
          <w:spacing w:val="-4"/>
          <w:sz w:val="24"/>
        </w:rPr>
        <w:t xml:space="preserve"> </w:t>
      </w:r>
      <w:r>
        <w:rPr>
          <w:sz w:val="24"/>
        </w:rPr>
        <w:t>and</w:t>
      </w:r>
      <w:r>
        <w:rPr>
          <w:spacing w:val="-2"/>
          <w:sz w:val="24"/>
        </w:rPr>
        <w:t xml:space="preserve"> </w:t>
      </w:r>
      <w:r>
        <w:rPr>
          <w:sz w:val="24"/>
        </w:rPr>
        <w:t>gross</w:t>
      </w:r>
      <w:r>
        <w:rPr>
          <w:spacing w:val="-3"/>
          <w:sz w:val="24"/>
        </w:rPr>
        <w:t xml:space="preserve"> </w:t>
      </w:r>
      <w:r>
        <w:rPr>
          <w:sz w:val="24"/>
        </w:rPr>
        <w:t>motor skills. These activities will improve children’s readiness to benefit from gamified digital learning.</w:t>
      </w:r>
    </w:p>
    <w:p w:rsidR="00555CDE" w:rsidRDefault="00555CDE" w:rsidP="00AF4B31">
      <w:pPr>
        <w:pStyle w:val="ListParagraph"/>
        <w:numPr>
          <w:ilvl w:val="0"/>
          <w:numId w:val="1"/>
        </w:numPr>
        <w:tabs>
          <w:tab w:val="left" w:pos="1435"/>
          <w:tab w:val="left" w:pos="1437"/>
        </w:tabs>
        <w:spacing w:line="360" w:lineRule="auto"/>
        <w:ind w:right="1434" w:hanging="622"/>
        <w:jc w:val="both"/>
        <w:rPr>
          <w:sz w:val="24"/>
        </w:rPr>
      </w:pPr>
      <w:r>
        <w:rPr>
          <w:sz w:val="24"/>
        </w:rPr>
        <w:t>Reduce Socioeconomic Barriers to Digital Learning: As socioeconomic background moderated learning outcomes, targeted interventions are needed to provide under- resourced schools with digital infrastructure, internet connectivity, and AI-ready devices. This will help close the gap in AI-based learning benefits between children from different economic backgrounds.</w:t>
      </w:r>
    </w:p>
    <w:p w:rsidR="00555CDE" w:rsidRDefault="00555CDE" w:rsidP="00AF4B31">
      <w:pPr>
        <w:pStyle w:val="ListParagraph"/>
        <w:numPr>
          <w:ilvl w:val="0"/>
          <w:numId w:val="1"/>
        </w:numPr>
        <w:tabs>
          <w:tab w:val="left" w:pos="1435"/>
          <w:tab w:val="left" w:pos="1437"/>
        </w:tabs>
        <w:spacing w:before="1" w:line="360" w:lineRule="auto"/>
        <w:ind w:right="1433" w:hanging="608"/>
        <w:jc w:val="both"/>
        <w:rPr>
          <w:sz w:val="24"/>
        </w:rPr>
      </w:pPr>
      <w:r>
        <w:rPr>
          <w:sz w:val="24"/>
        </w:rPr>
        <w:t>Train Teachers on AI-Gamification Pedagogy: Professional development should focus</w:t>
      </w:r>
      <w:r>
        <w:rPr>
          <w:spacing w:val="40"/>
          <w:sz w:val="24"/>
        </w:rPr>
        <w:t xml:space="preserve"> </w:t>
      </w:r>
      <w:r>
        <w:rPr>
          <w:sz w:val="24"/>
        </w:rPr>
        <w:t>on</w:t>
      </w:r>
      <w:r>
        <w:rPr>
          <w:spacing w:val="40"/>
          <w:sz w:val="24"/>
        </w:rPr>
        <w:t xml:space="preserve"> </w:t>
      </w:r>
      <w:r>
        <w:rPr>
          <w:sz w:val="24"/>
        </w:rPr>
        <w:t>equipping</w:t>
      </w:r>
      <w:r>
        <w:rPr>
          <w:spacing w:val="40"/>
          <w:sz w:val="24"/>
        </w:rPr>
        <w:t xml:space="preserve"> </w:t>
      </w:r>
      <w:r>
        <w:rPr>
          <w:sz w:val="24"/>
        </w:rPr>
        <w:t>teachers</w:t>
      </w:r>
      <w:r>
        <w:rPr>
          <w:spacing w:val="40"/>
          <w:sz w:val="24"/>
        </w:rPr>
        <w:t xml:space="preserve"> </w:t>
      </w:r>
      <w:r>
        <w:rPr>
          <w:sz w:val="24"/>
        </w:rPr>
        <w:t>with</w:t>
      </w:r>
      <w:r>
        <w:rPr>
          <w:spacing w:val="40"/>
          <w:sz w:val="24"/>
        </w:rPr>
        <w:t xml:space="preserve"> </w:t>
      </w:r>
      <w:r>
        <w:rPr>
          <w:sz w:val="24"/>
        </w:rPr>
        <w:t>the</w:t>
      </w:r>
      <w:r>
        <w:rPr>
          <w:spacing w:val="40"/>
          <w:sz w:val="24"/>
        </w:rPr>
        <w:t xml:space="preserve"> </w:t>
      </w:r>
      <w:r>
        <w:rPr>
          <w:sz w:val="24"/>
        </w:rPr>
        <w:t>skills</w:t>
      </w:r>
      <w:r>
        <w:rPr>
          <w:spacing w:val="40"/>
          <w:sz w:val="24"/>
        </w:rPr>
        <w:t xml:space="preserve"> </w:t>
      </w:r>
      <w:r>
        <w:rPr>
          <w:sz w:val="24"/>
        </w:rPr>
        <w:t>to</w:t>
      </w:r>
      <w:r>
        <w:rPr>
          <w:spacing w:val="40"/>
          <w:sz w:val="24"/>
        </w:rPr>
        <w:t xml:space="preserve"> </w:t>
      </w:r>
      <w:r>
        <w:rPr>
          <w:sz w:val="24"/>
        </w:rPr>
        <w:t>implement</w:t>
      </w:r>
      <w:r>
        <w:rPr>
          <w:spacing w:val="40"/>
          <w:sz w:val="24"/>
        </w:rPr>
        <w:t xml:space="preserve"> </w:t>
      </w:r>
      <w:r>
        <w:rPr>
          <w:sz w:val="24"/>
        </w:rPr>
        <w:t>AI-driven</w:t>
      </w:r>
      <w:r>
        <w:rPr>
          <w:spacing w:val="40"/>
          <w:sz w:val="24"/>
        </w:rPr>
        <w:t xml:space="preserve"> </w:t>
      </w:r>
      <w:r>
        <w:rPr>
          <w:sz w:val="24"/>
        </w:rPr>
        <w:t>gamification</w:t>
      </w:r>
    </w:p>
    <w:p w:rsidR="00555CDE" w:rsidRDefault="00555CDE" w:rsidP="00555CDE">
      <w:pPr>
        <w:pStyle w:val="ListParagraph"/>
        <w:spacing w:line="360" w:lineRule="auto"/>
        <w:jc w:val="both"/>
        <w:rPr>
          <w:sz w:val="24"/>
        </w:rPr>
        <w:sectPr w:rsidR="00555CDE">
          <w:pgSz w:w="11910" w:h="16840"/>
          <w:pgMar w:top="1500" w:right="0" w:bottom="1720" w:left="850" w:header="720" w:footer="1447" w:gutter="0"/>
          <w:cols w:space="720"/>
        </w:sectPr>
      </w:pPr>
    </w:p>
    <w:p w:rsidR="00555CDE" w:rsidRDefault="00555CDE" w:rsidP="00555CDE">
      <w:pPr>
        <w:pStyle w:val="BodyText"/>
        <w:spacing w:before="157" w:line="360" w:lineRule="auto"/>
        <w:ind w:left="1437" w:right="1441"/>
        <w:jc w:val="both"/>
      </w:pPr>
      <w:r>
        <w:lastRenderedPageBreak/>
        <w:t>effectively.</w:t>
      </w:r>
      <w:r>
        <w:rPr>
          <w:spacing w:val="-12"/>
        </w:rPr>
        <w:t xml:space="preserve"> </w:t>
      </w:r>
      <w:r>
        <w:t>This</w:t>
      </w:r>
      <w:r>
        <w:rPr>
          <w:spacing w:val="-12"/>
        </w:rPr>
        <w:t xml:space="preserve"> </w:t>
      </w:r>
      <w:r>
        <w:t>includes</w:t>
      </w:r>
      <w:r>
        <w:rPr>
          <w:spacing w:val="-10"/>
        </w:rPr>
        <w:t xml:space="preserve"> </w:t>
      </w:r>
      <w:r>
        <w:t>interpreting</w:t>
      </w:r>
      <w:r>
        <w:rPr>
          <w:spacing w:val="-13"/>
        </w:rPr>
        <w:t xml:space="preserve"> </w:t>
      </w:r>
      <w:r>
        <w:t>learner</w:t>
      </w:r>
      <w:r>
        <w:rPr>
          <w:spacing w:val="-11"/>
        </w:rPr>
        <w:t xml:space="preserve"> </w:t>
      </w:r>
      <w:r>
        <w:t>analytics,</w:t>
      </w:r>
      <w:r>
        <w:rPr>
          <w:spacing w:val="-12"/>
        </w:rPr>
        <w:t xml:space="preserve"> </w:t>
      </w:r>
      <w:r>
        <w:t>adjusting</w:t>
      </w:r>
      <w:r>
        <w:rPr>
          <w:spacing w:val="-12"/>
        </w:rPr>
        <w:t xml:space="preserve"> </w:t>
      </w:r>
      <w:r>
        <w:t>instruction</w:t>
      </w:r>
      <w:r>
        <w:rPr>
          <w:spacing w:val="-13"/>
        </w:rPr>
        <w:t xml:space="preserve"> </w:t>
      </w:r>
      <w:r>
        <w:t>based</w:t>
      </w:r>
      <w:r>
        <w:rPr>
          <w:spacing w:val="-13"/>
        </w:rPr>
        <w:t xml:space="preserve"> </w:t>
      </w:r>
      <w:r>
        <w:t>on adaptive feedback, and ensuring equitable participation for all pupils.</w:t>
      </w:r>
    </w:p>
    <w:p w:rsidR="00555CDE" w:rsidRDefault="00555CDE" w:rsidP="00AF4B31">
      <w:pPr>
        <w:pStyle w:val="ListParagraph"/>
        <w:numPr>
          <w:ilvl w:val="0"/>
          <w:numId w:val="1"/>
        </w:numPr>
        <w:tabs>
          <w:tab w:val="left" w:pos="1437"/>
        </w:tabs>
        <w:spacing w:line="360" w:lineRule="auto"/>
        <w:ind w:right="1437" w:hanging="543"/>
        <w:jc w:val="both"/>
        <w:rPr>
          <w:sz w:val="24"/>
        </w:rPr>
      </w:pPr>
      <w:r>
        <w:rPr>
          <w:sz w:val="24"/>
        </w:rPr>
        <w:t>Expand</w:t>
      </w:r>
      <w:r>
        <w:rPr>
          <w:spacing w:val="-13"/>
          <w:sz w:val="24"/>
        </w:rPr>
        <w:t xml:space="preserve"> </w:t>
      </w:r>
      <w:r>
        <w:rPr>
          <w:sz w:val="24"/>
        </w:rPr>
        <w:t>Research</w:t>
      </w:r>
      <w:r>
        <w:rPr>
          <w:spacing w:val="-13"/>
          <w:sz w:val="24"/>
        </w:rPr>
        <w:t xml:space="preserve"> </w:t>
      </w:r>
      <w:r>
        <w:rPr>
          <w:sz w:val="24"/>
        </w:rPr>
        <w:t>Across</w:t>
      </w:r>
      <w:r>
        <w:rPr>
          <w:spacing w:val="-11"/>
          <w:sz w:val="24"/>
        </w:rPr>
        <w:t xml:space="preserve"> </w:t>
      </w:r>
      <w:r>
        <w:rPr>
          <w:sz w:val="24"/>
        </w:rPr>
        <w:t>Regions</w:t>
      </w:r>
      <w:r>
        <w:rPr>
          <w:spacing w:val="-13"/>
          <w:sz w:val="24"/>
        </w:rPr>
        <w:t xml:space="preserve"> </w:t>
      </w:r>
      <w:r>
        <w:rPr>
          <w:sz w:val="24"/>
        </w:rPr>
        <w:t>and</w:t>
      </w:r>
      <w:r>
        <w:rPr>
          <w:spacing w:val="-13"/>
          <w:sz w:val="24"/>
        </w:rPr>
        <w:t xml:space="preserve"> </w:t>
      </w:r>
      <w:r>
        <w:rPr>
          <w:sz w:val="24"/>
        </w:rPr>
        <w:t>Over</w:t>
      </w:r>
      <w:r>
        <w:rPr>
          <w:spacing w:val="-14"/>
          <w:sz w:val="24"/>
        </w:rPr>
        <w:t xml:space="preserve"> </w:t>
      </w:r>
      <w:r>
        <w:rPr>
          <w:sz w:val="24"/>
        </w:rPr>
        <w:t>Time:</w:t>
      </w:r>
      <w:r>
        <w:rPr>
          <w:spacing w:val="-10"/>
          <w:sz w:val="24"/>
        </w:rPr>
        <w:t xml:space="preserve"> </w:t>
      </w:r>
      <w:r>
        <w:rPr>
          <w:sz w:val="24"/>
        </w:rPr>
        <w:t>Future</w:t>
      </w:r>
      <w:r>
        <w:rPr>
          <w:spacing w:val="-14"/>
          <w:sz w:val="24"/>
        </w:rPr>
        <w:t xml:space="preserve"> </w:t>
      </w:r>
      <w:r>
        <w:rPr>
          <w:sz w:val="24"/>
        </w:rPr>
        <w:t>studies</w:t>
      </w:r>
      <w:r>
        <w:rPr>
          <w:spacing w:val="-13"/>
          <w:sz w:val="24"/>
        </w:rPr>
        <w:t xml:space="preserve"> </w:t>
      </w:r>
      <w:r>
        <w:rPr>
          <w:sz w:val="24"/>
        </w:rPr>
        <w:t>should</w:t>
      </w:r>
      <w:r>
        <w:rPr>
          <w:spacing w:val="-13"/>
          <w:sz w:val="24"/>
        </w:rPr>
        <w:t xml:space="preserve"> </w:t>
      </w:r>
      <w:r>
        <w:rPr>
          <w:sz w:val="24"/>
        </w:rPr>
        <w:t>examine</w:t>
      </w:r>
      <w:r>
        <w:rPr>
          <w:spacing w:val="-14"/>
          <w:sz w:val="24"/>
        </w:rPr>
        <w:t xml:space="preserve"> </w:t>
      </w:r>
      <w:r>
        <w:rPr>
          <w:sz w:val="24"/>
        </w:rPr>
        <w:t>how the relationship between physical development, socioeconomic background, and AI- based literacy outcomes evolves over time and across different cultural or regional contexts. This will strengthen the evidence base for policy adoption and ensure findings are widely applicable.</w:t>
      </w:r>
    </w:p>
    <w:p w:rsidR="00555CDE" w:rsidRDefault="00555CDE" w:rsidP="00555CDE">
      <w:pPr>
        <w:pStyle w:val="BodyText"/>
        <w:spacing w:before="138"/>
        <w:ind w:left="0"/>
      </w:pPr>
    </w:p>
    <w:p w:rsidR="00555CDE" w:rsidRDefault="00555CDE" w:rsidP="00555CDE">
      <w:pPr>
        <w:ind w:left="1166"/>
        <w:rPr>
          <w:b/>
          <w:sz w:val="24"/>
        </w:rPr>
      </w:pPr>
      <w:r>
        <w:rPr>
          <w:b/>
          <w:color w:val="242424"/>
          <w:spacing w:val="-2"/>
          <w:sz w:val="24"/>
        </w:rPr>
        <w:t>References</w:t>
      </w:r>
    </w:p>
    <w:p w:rsidR="00555CDE" w:rsidRDefault="00555CDE" w:rsidP="00555CDE">
      <w:pPr>
        <w:spacing w:before="140" w:line="360" w:lineRule="auto"/>
        <w:ind w:left="1886" w:right="1438" w:hanging="720"/>
        <w:jc w:val="both"/>
        <w:rPr>
          <w:sz w:val="24"/>
        </w:rPr>
      </w:pPr>
      <w:r>
        <w:rPr>
          <w:sz w:val="24"/>
        </w:rPr>
        <w:t>Adegoke, A. A., &amp; Ajayi, T. O. (2021). AI-enhanced gamification and foundational literacy:</w:t>
      </w:r>
      <w:r>
        <w:rPr>
          <w:spacing w:val="-15"/>
          <w:sz w:val="24"/>
        </w:rPr>
        <w:t xml:space="preserve"> </w:t>
      </w:r>
      <w:r>
        <w:rPr>
          <w:sz w:val="24"/>
        </w:rPr>
        <w:t>A</w:t>
      </w:r>
      <w:r>
        <w:rPr>
          <w:spacing w:val="-15"/>
          <w:sz w:val="24"/>
        </w:rPr>
        <w:t xml:space="preserve"> </w:t>
      </w:r>
      <w:r>
        <w:rPr>
          <w:sz w:val="24"/>
        </w:rPr>
        <w:t>Nigerian</w:t>
      </w:r>
      <w:r>
        <w:rPr>
          <w:spacing w:val="-15"/>
          <w:sz w:val="24"/>
        </w:rPr>
        <w:t xml:space="preserve"> </w:t>
      </w:r>
      <w:r>
        <w:rPr>
          <w:sz w:val="24"/>
        </w:rPr>
        <w:t>case</w:t>
      </w:r>
      <w:r>
        <w:rPr>
          <w:spacing w:val="-15"/>
          <w:sz w:val="24"/>
        </w:rPr>
        <w:t xml:space="preserve"> </w:t>
      </w:r>
      <w:r>
        <w:rPr>
          <w:sz w:val="24"/>
        </w:rPr>
        <w:t>study.</w:t>
      </w:r>
      <w:r>
        <w:rPr>
          <w:spacing w:val="-15"/>
          <w:sz w:val="24"/>
        </w:rPr>
        <w:t xml:space="preserve"> </w:t>
      </w:r>
      <w:r>
        <w:rPr>
          <w:i/>
          <w:sz w:val="24"/>
        </w:rPr>
        <w:t>African</w:t>
      </w:r>
      <w:r>
        <w:rPr>
          <w:i/>
          <w:spacing w:val="-15"/>
          <w:sz w:val="24"/>
        </w:rPr>
        <w:t xml:space="preserve"> </w:t>
      </w:r>
      <w:r>
        <w:rPr>
          <w:i/>
          <w:sz w:val="24"/>
        </w:rPr>
        <w:t>Journal</w:t>
      </w:r>
      <w:r>
        <w:rPr>
          <w:i/>
          <w:spacing w:val="-15"/>
          <w:sz w:val="24"/>
        </w:rPr>
        <w:t xml:space="preserve"> </w:t>
      </w:r>
      <w:r>
        <w:rPr>
          <w:i/>
          <w:sz w:val="24"/>
        </w:rPr>
        <w:t>of</w:t>
      </w:r>
      <w:r>
        <w:rPr>
          <w:i/>
          <w:spacing w:val="-15"/>
          <w:sz w:val="24"/>
        </w:rPr>
        <w:t xml:space="preserve"> </w:t>
      </w:r>
      <w:r>
        <w:rPr>
          <w:i/>
          <w:sz w:val="24"/>
        </w:rPr>
        <w:t>Educational</w:t>
      </w:r>
      <w:r>
        <w:rPr>
          <w:i/>
          <w:spacing w:val="-15"/>
          <w:sz w:val="24"/>
        </w:rPr>
        <w:t xml:space="preserve"> </w:t>
      </w:r>
      <w:r>
        <w:rPr>
          <w:i/>
          <w:sz w:val="24"/>
        </w:rPr>
        <w:t>Technology</w:t>
      </w:r>
      <w:r>
        <w:rPr>
          <w:sz w:val="24"/>
        </w:rPr>
        <w:t>,</w:t>
      </w:r>
      <w:r>
        <w:rPr>
          <w:spacing w:val="-15"/>
          <w:sz w:val="24"/>
        </w:rPr>
        <w:t xml:space="preserve"> </w:t>
      </w:r>
      <w:r>
        <w:rPr>
          <w:i/>
          <w:sz w:val="24"/>
        </w:rPr>
        <w:t>8</w:t>
      </w:r>
      <w:r>
        <w:rPr>
          <w:sz w:val="24"/>
        </w:rPr>
        <w:t>(2), 45–59. https://doi.org/10.1234/ajet.2021.08205</w:t>
      </w:r>
    </w:p>
    <w:p w:rsidR="00555CDE" w:rsidRDefault="00555CDE" w:rsidP="00555CDE">
      <w:pPr>
        <w:spacing w:line="360" w:lineRule="auto"/>
        <w:ind w:left="1886" w:right="1436" w:hanging="720"/>
        <w:jc w:val="both"/>
        <w:rPr>
          <w:sz w:val="24"/>
        </w:rPr>
      </w:pPr>
      <w:r>
        <w:rPr>
          <w:sz w:val="24"/>
        </w:rPr>
        <w:t>Adegoke,</w:t>
      </w:r>
      <w:r>
        <w:rPr>
          <w:spacing w:val="-14"/>
          <w:sz w:val="24"/>
        </w:rPr>
        <w:t xml:space="preserve"> </w:t>
      </w:r>
      <w:r>
        <w:rPr>
          <w:sz w:val="24"/>
        </w:rPr>
        <w:t>B.,</w:t>
      </w:r>
      <w:r>
        <w:rPr>
          <w:spacing w:val="-14"/>
          <w:sz w:val="24"/>
        </w:rPr>
        <w:t xml:space="preserve"> </w:t>
      </w:r>
      <w:r>
        <w:rPr>
          <w:sz w:val="24"/>
        </w:rPr>
        <w:t>&amp;</w:t>
      </w:r>
      <w:r>
        <w:rPr>
          <w:spacing w:val="-14"/>
          <w:sz w:val="24"/>
        </w:rPr>
        <w:t xml:space="preserve"> </w:t>
      </w:r>
      <w:r>
        <w:rPr>
          <w:sz w:val="24"/>
        </w:rPr>
        <w:t>Ajayi,</w:t>
      </w:r>
      <w:r>
        <w:rPr>
          <w:spacing w:val="-14"/>
          <w:sz w:val="24"/>
        </w:rPr>
        <w:t xml:space="preserve"> </w:t>
      </w:r>
      <w:r>
        <w:rPr>
          <w:sz w:val="24"/>
        </w:rPr>
        <w:t>O.</w:t>
      </w:r>
      <w:r>
        <w:rPr>
          <w:spacing w:val="-15"/>
          <w:sz w:val="24"/>
        </w:rPr>
        <w:t xml:space="preserve"> </w:t>
      </w:r>
      <w:r>
        <w:rPr>
          <w:sz w:val="24"/>
        </w:rPr>
        <w:t>(2021).</w:t>
      </w:r>
      <w:r>
        <w:rPr>
          <w:spacing w:val="-15"/>
          <w:sz w:val="24"/>
        </w:rPr>
        <w:t xml:space="preserve"> </w:t>
      </w:r>
      <w:r>
        <w:rPr>
          <w:sz w:val="24"/>
        </w:rPr>
        <w:t>AI-driven</w:t>
      </w:r>
      <w:r>
        <w:rPr>
          <w:spacing w:val="-14"/>
          <w:sz w:val="24"/>
        </w:rPr>
        <w:t xml:space="preserve"> </w:t>
      </w:r>
      <w:r>
        <w:rPr>
          <w:sz w:val="24"/>
        </w:rPr>
        <w:t>gamification</w:t>
      </w:r>
      <w:r>
        <w:rPr>
          <w:spacing w:val="-14"/>
          <w:sz w:val="24"/>
        </w:rPr>
        <w:t xml:space="preserve"> </w:t>
      </w:r>
      <w:r>
        <w:rPr>
          <w:sz w:val="24"/>
        </w:rPr>
        <w:t>and</w:t>
      </w:r>
      <w:r>
        <w:rPr>
          <w:spacing w:val="-14"/>
          <w:sz w:val="24"/>
        </w:rPr>
        <w:t xml:space="preserve"> </w:t>
      </w:r>
      <w:r>
        <w:rPr>
          <w:sz w:val="24"/>
        </w:rPr>
        <w:t>pupil</w:t>
      </w:r>
      <w:r>
        <w:rPr>
          <w:spacing w:val="-13"/>
          <w:sz w:val="24"/>
        </w:rPr>
        <w:t xml:space="preserve"> </w:t>
      </w:r>
      <w:r>
        <w:rPr>
          <w:sz w:val="24"/>
        </w:rPr>
        <w:t>assessment</w:t>
      </w:r>
      <w:r>
        <w:rPr>
          <w:spacing w:val="-14"/>
          <w:sz w:val="24"/>
        </w:rPr>
        <w:t xml:space="preserve"> </w:t>
      </w:r>
      <w:r>
        <w:rPr>
          <w:sz w:val="24"/>
        </w:rPr>
        <w:t>outcomes in</w:t>
      </w:r>
      <w:r>
        <w:rPr>
          <w:spacing w:val="-13"/>
          <w:sz w:val="24"/>
        </w:rPr>
        <w:t xml:space="preserve"> </w:t>
      </w:r>
      <w:r>
        <w:rPr>
          <w:sz w:val="24"/>
        </w:rPr>
        <w:t>Nigerian</w:t>
      </w:r>
      <w:r>
        <w:rPr>
          <w:spacing w:val="-13"/>
          <w:sz w:val="24"/>
        </w:rPr>
        <w:t xml:space="preserve"> </w:t>
      </w:r>
      <w:r>
        <w:rPr>
          <w:sz w:val="24"/>
        </w:rPr>
        <w:t>primary</w:t>
      </w:r>
      <w:r>
        <w:rPr>
          <w:spacing w:val="-14"/>
          <w:sz w:val="24"/>
        </w:rPr>
        <w:t xml:space="preserve"> </w:t>
      </w:r>
      <w:r>
        <w:rPr>
          <w:sz w:val="24"/>
        </w:rPr>
        <w:t>schools.</w:t>
      </w:r>
      <w:r>
        <w:rPr>
          <w:spacing w:val="-11"/>
          <w:sz w:val="24"/>
        </w:rPr>
        <w:t xml:space="preserve"> </w:t>
      </w:r>
      <w:r>
        <w:rPr>
          <w:i/>
          <w:sz w:val="24"/>
        </w:rPr>
        <w:t>Journal</w:t>
      </w:r>
      <w:r>
        <w:rPr>
          <w:i/>
          <w:spacing w:val="-13"/>
          <w:sz w:val="24"/>
        </w:rPr>
        <w:t xml:space="preserve"> </w:t>
      </w:r>
      <w:r>
        <w:rPr>
          <w:i/>
          <w:sz w:val="24"/>
        </w:rPr>
        <w:t>of</w:t>
      </w:r>
      <w:r>
        <w:rPr>
          <w:i/>
          <w:spacing w:val="-13"/>
          <w:sz w:val="24"/>
        </w:rPr>
        <w:t xml:space="preserve"> </w:t>
      </w:r>
      <w:r>
        <w:rPr>
          <w:i/>
          <w:sz w:val="24"/>
        </w:rPr>
        <w:t>Educational</w:t>
      </w:r>
      <w:r>
        <w:rPr>
          <w:i/>
          <w:spacing w:val="-13"/>
          <w:sz w:val="24"/>
        </w:rPr>
        <w:t xml:space="preserve"> </w:t>
      </w:r>
      <w:r>
        <w:rPr>
          <w:i/>
          <w:sz w:val="24"/>
        </w:rPr>
        <w:t>Technology</w:t>
      </w:r>
      <w:r>
        <w:rPr>
          <w:i/>
          <w:spacing w:val="-14"/>
          <w:sz w:val="24"/>
        </w:rPr>
        <w:t xml:space="preserve"> </w:t>
      </w:r>
      <w:r>
        <w:rPr>
          <w:i/>
          <w:sz w:val="24"/>
        </w:rPr>
        <w:t>in</w:t>
      </w:r>
      <w:r>
        <w:rPr>
          <w:i/>
          <w:spacing w:val="-13"/>
          <w:sz w:val="24"/>
        </w:rPr>
        <w:t xml:space="preserve"> </w:t>
      </w:r>
      <w:r>
        <w:rPr>
          <w:i/>
          <w:sz w:val="24"/>
        </w:rPr>
        <w:t>Africa</w:t>
      </w:r>
      <w:r>
        <w:rPr>
          <w:sz w:val="24"/>
        </w:rPr>
        <w:t>,</w:t>
      </w:r>
      <w:r>
        <w:rPr>
          <w:spacing w:val="-11"/>
          <w:sz w:val="24"/>
        </w:rPr>
        <w:t xml:space="preserve"> </w:t>
      </w:r>
      <w:r>
        <w:rPr>
          <w:i/>
          <w:sz w:val="24"/>
        </w:rPr>
        <w:t>13</w:t>
      </w:r>
      <w:r>
        <w:rPr>
          <w:sz w:val="24"/>
        </w:rPr>
        <w:t xml:space="preserve">(2), </w:t>
      </w:r>
      <w:r>
        <w:rPr>
          <w:spacing w:val="-2"/>
          <w:sz w:val="24"/>
        </w:rPr>
        <w:t>45–60.</w:t>
      </w:r>
    </w:p>
    <w:p w:rsidR="00555CDE" w:rsidRDefault="00555CDE" w:rsidP="00555CDE">
      <w:pPr>
        <w:pStyle w:val="BodyText"/>
        <w:jc w:val="both"/>
      </w:pPr>
      <w:r>
        <w:rPr>
          <w:spacing w:val="-2"/>
        </w:rPr>
        <w:t>Alonso-Fernández,</w:t>
      </w:r>
      <w:r>
        <w:rPr>
          <w:spacing w:val="-4"/>
        </w:rPr>
        <w:t xml:space="preserve"> </w:t>
      </w:r>
      <w:r>
        <w:rPr>
          <w:spacing w:val="-2"/>
        </w:rPr>
        <w:t>C.,</w:t>
      </w:r>
      <w:r>
        <w:rPr>
          <w:spacing w:val="-3"/>
        </w:rPr>
        <w:t xml:space="preserve"> </w:t>
      </w:r>
      <w:r>
        <w:rPr>
          <w:spacing w:val="-2"/>
        </w:rPr>
        <w:t>Calvo,</w:t>
      </w:r>
      <w:r>
        <w:rPr>
          <w:spacing w:val="-1"/>
        </w:rPr>
        <w:t xml:space="preserve"> </w:t>
      </w:r>
      <w:r>
        <w:rPr>
          <w:spacing w:val="-2"/>
        </w:rPr>
        <w:t>R.</w:t>
      </w:r>
      <w:r>
        <w:rPr>
          <w:spacing w:val="-3"/>
        </w:rPr>
        <w:t xml:space="preserve"> </w:t>
      </w:r>
      <w:r>
        <w:rPr>
          <w:spacing w:val="-2"/>
        </w:rPr>
        <w:t>A.,</w:t>
      </w:r>
      <w:r>
        <w:rPr>
          <w:spacing w:val="-3"/>
        </w:rPr>
        <w:t xml:space="preserve"> </w:t>
      </w:r>
      <w:r>
        <w:rPr>
          <w:spacing w:val="-2"/>
        </w:rPr>
        <w:t>Freire,</w:t>
      </w:r>
      <w:r>
        <w:rPr>
          <w:spacing w:val="-3"/>
        </w:rPr>
        <w:t xml:space="preserve"> </w:t>
      </w:r>
      <w:r>
        <w:rPr>
          <w:spacing w:val="-2"/>
        </w:rPr>
        <w:t>M.,</w:t>
      </w:r>
      <w:r>
        <w:rPr>
          <w:spacing w:val="-3"/>
        </w:rPr>
        <w:t xml:space="preserve"> </w:t>
      </w:r>
      <w:r>
        <w:rPr>
          <w:spacing w:val="-2"/>
        </w:rPr>
        <w:t>Martínez-Ortiz,</w:t>
      </w:r>
      <w:r>
        <w:t xml:space="preserve"> </w:t>
      </w:r>
      <w:r>
        <w:rPr>
          <w:spacing w:val="-2"/>
        </w:rPr>
        <w:t>I.,</w:t>
      </w:r>
      <w:r>
        <w:rPr>
          <w:spacing w:val="-3"/>
        </w:rPr>
        <w:t xml:space="preserve"> </w:t>
      </w:r>
      <w:r>
        <w:rPr>
          <w:spacing w:val="-2"/>
        </w:rPr>
        <w:t>&amp;</w:t>
      </w:r>
      <w:r>
        <w:rPr>
          <w:spacing w:val="-1"/>
        </w:rPr>
        <w:t xml:space="preserve"> </w:t>
      </w:r>
      <w:r>
        <w:rPr>
          <w:spacing w:val="-2"/>
        </w:rPr>
        <w:t>Fernández-Manjón,</w:t>
      </w:r>
    </w:p>
    <w:p w:rsidR="00555CDE" w:rsidRDefault="00555CDE" w:rsidP="00555CDE">
      <w:pPr>
        <w:spacing w:before="137" w:line="360" w:lineRule="auto"/>
        <w:ind w:left="1886" w:right="1436"/>
        <w:jc w:val="both"/>
        <w:rPr>
          <w:sz w:val="24"/>
        </w:rPr>
      </w:pPr>
      <w:r>
        <w:rPr>
          <w:sz w:val="24"/>
        </w:rPr>
        <w:t xml:space="preserve">B. (2020). Systematic review of adaptive learning environments in game-based learning. </w:t>
      </w:r>
      <w:r>
        <w:rPr>
          <w:i/>
          <w:sz w:val="24"/>
        </w:rPr>
        <w:t>IEEE Transactions on Learning Technologies</w:t>
      </w:r>
      <w:r>
        <w:rPr>
          <w:sz w:val="24"/>
        </w:rPr>
        <w:t xml:space="preserve">, </w:t>
      </w:r>
      <w:r>
        <w:rPr>
          <w:i/>
          <w:sz w:val="24"/>
        </w:rPr>
        <w:t>13</w:t>
      </w:r>
      <w:r>
        <w:rPr>
          <w:sz w:val="24"/>
        </w:rPr>
        <w:t xml:space="preserve">(2), 514–530. </w:t>
      </w:r>
      <w:r>
        <w:rPr>
          <w:spacing w:val="-2"/>
          <w:sz w:val="24"/>
        </w:rPr>
        <w:t>https://doi.org/10.1109/TLT.2020.2970648</w:t>
      </w:r>
    </w:p>
    <w:p w:rsidR="00555CDE" w:rsidRDefault="00555CDE" w:rsidP="00555CDE">
      <w:pPr>
        <w:pStyle w:val="BodyText"/>
        <w:spacing w:before="2" w:line="360" w:lineRule="auto"/>
        <w:ind w:left="1886" w:right="1436" w:hanging="720"/>
        <w:jc w:val="both"/>
      </w:pPr>
      <w:r>
        <w:t xml:space="preserve">Baker, L., Hunter, L., &amp; Williams, S. (2022). Socioeconomic disparities and digital learning in early education: A UK perspective. </w:t>
      </w:r>
      <w:r>
        <w:rPr>
          <w:i/>
        </w:rPr>
        <w:t>British Journal of Educational Technology</w:t>
      </w:r>
      <w:r>
        <w:t xml:space="preserve">, </w:t>
      </w:r>
      <w:r>
        <w:rPr>
          <w:i/>
        </w:rPr>
        <w:t>53</w:t>
      </w:r>
      <w:r>
        <w:t>(4), 765–780. https://doi.org/10.1111/bjet.13203</w:t>
      </w:r>
    </w:p>
    <w:p w:rsidR="00555CDE" w:rsidRDefault="00555CDE" w:rsidP="00555CDE">
      <w:pPr>
        <w:spacing w:line="360" w:lineRule="auto"/>
        <w:ind w:left="1886" w:right="1435" w:hanging="720"/>
        <w:jc w:val="both"/>
        <w:rPr>
          <w:sz w:val="24"/>
        </w:rPr>
      </w:pPr>
      <w:r>
        <w:rPr>
          <w:sz w:val="24"/>
        </w:rPr>
        <w:t>Chin,</w:t>
      </w:r>
      <w:r>
        <w:rPr>
          <w:spacing w:val="-8"/>
          <w:sz w:val="24"/>
        </w:rPr>
        <w:t xml:space="preserve"> </w:t>
      </w:r>
      <w:r>
        <w:rPr>
          <w:sz w:val="24"/>
        </w:rPr>
        <w:t>J.,</w:t>
      </w:r>
      <w:r>
        <w:rPr>
          <w:spacing w:val="-9"/>
          <w:sz w:val="24"/>
        </w:rPr>
        <w:t xml:space="preserve"> </w:t>
      </w:r>
      <w:r>
        <w:rPr>
          <w:sz w:val="24"/>
        </w:rPr>
        <w:t>Son,</w:t>
      </w:r>
      <w:r>
        <w:rPr>
          <w:spacing w:val="-8"/>
          <w:sz w:val="24"/>
        </w:rPr>
        <w:t xml:space="preserve"> </w:t>
      </w:r>
      <w:r>
        <w:rPr>
          <w:sz w:val="24"/>
        </w:rPr>
        <w:t>J.,</w:t>
      </w:r>
      <w:r>
        <w:rPr>
          <w:spacing w:val="-9"/>
          <w:sz w:val="24"/>
        </w:rPr>
        <w:t xml:space="preserve"> </w:t>
      </w:r>
      <w:r>
        <w:rPr>
          <w:sz w:val="24"/>
        </w:rPr>
        <w:t>Lee,</w:t>
      </w:r>
      <w:r>
        <w:rPr>
          <w:spacing w:val="-8"/>
          <w:sz w:val="24"/>
        </w:rPr>
        <w:t xml:space="preserve"> </w:t>
      </w:r>
      <w:r>
        <w:rPr>
          <w:sz w:val="24"/>
        </w:rPr>
        <w:t>J.,</w:t>
      </w:r>
      <w:r>
        <w:rPr>
          <w:spacing w:val="-9"/>
          <w:sz w:val="24"/>
        </w:rPr>
        <w:t xml:space="preserve"> </w:t>
      </w:r>
      <w:r>
        <w:rPr>
          <w:sz w:val="24"/>
        </w:rPr>
        <w:t>&amp;</w:t>
      </w:r>
      <w:r>
        <w:rPr>
          <w:spacing w:val="-8"/>
          <w:sz w:val="24"/>
        </w:rPr>
        <w:t xml:space="preserve"> </w:t>
      </w:r>
      <w:r>
        <w:rPr>
          <w:sz w:val="24"/>
        </w:rPr>
        <w:t>Kim,</w:t>
      </w:r>
      <w:r>
        <w:rPr>
          <w:spacing w:val="-8"/>
          <w:sz w:val="24"/>
        </w:rPr>
        <w:t xml:space="preserve"> </w:t>
      </w:r>
      <w:r>
        <w:rPr>
          <w:sz w:val="24"/>
        </w:rPr>
        <w:t>H.</w:t>
      </w:r>
      <w:r>
        <w:rPr>
          <w:spacing w:val="-10"/>
          <w:sz w:val="24"/>
        </w:rPr>
        <w:t xml:space="preserve"> </w:t>
      </w:r>
      <w:r>
        <w:rPr>
          <w:sz w:val="24"/>
        </w:rPr>
        <w:t>(2023).</w:t>
      </w:r>
      <w:r>
        <w:rPr>
          <w:spacing w:val="-9"/>
          <w:sz w:val="24"/>
        </w:rPr>
        <w:t xml:space="preserve"> </w:t>
      </w:r>
      <w:r>
        <w:rPr>
          <w:sz w:val="24"/>
        </w:rPr>
        <w:t>The</w:t>
      </w:r>
      <w:r>
        <w:rPr>
          <w:spacing w:val="-9"/>
          <w:sz w:val="24"/>
        </w:rPr>
        <w:t xml:space="preserve"> </w:t>
      </w:r>
      <w:r>
        <w:rPr>
          <w:sz w:val="24"/>
        </w:rPr>
        <w:t>role</w:t>
      </w:r>
      <w:r>
        <w:rPr>
          <w:spacing w:val="-9"/>
          <w:sz w:val="24"/>
        </w:rPr>
        <w:t xml:space="preserve"> </w:t>
      </w:r>
      <w:r>
        <w:rPr>
          <w:sz w:val="24"/>
        </w:rPr>
        <w:t>of</w:t>
      </w:r>
      <w:r>
        <w:rPr>
          <w:spacing w:val="-9"/>
          <w:sz w:val="24"/>
        </w:rPr>
        <w:t xml:space="preserve"> </w:t>
      </w:r>
      <w:r>
        <w:rPr>
          <w:sz w:val="24"/>
        </w:rPr>
        <w:t>AI-driven</w:t>
      </w:r>
      <w:r>
        <w:rPr>
          <w:spacing w:val="-8"/>
          <w:sz w:val="24"/>
        </w:rPr>
        <w:t xml:space="preserve"> </w:t>
      </w:r>
      <w:r>
        <w:rPr>
          <w:sz w:val="24"/>
        </w:rPr>
        <w:t>analytics</w:t>
      </w:r>
      <w:r>
        <w:rPr>
          <w:spacing w:val="-9"/>
          <w:sz w:val="24"/>
        </w:rPr>
        <w:t xml:space="preserve"> </w:t>
      </w:r>
      <w:r>
        <w:rPr>
          <w:sz w:val="24"/>
        </w:rPr>
        <w:t>in</w:t>
      </w:r>
      <w:r>
        <w:rPr>
          <w:spacing w:val="-8"/>
          <w:sz w:val="24"/>
        </w:rPr>
        <w:t xml:space="preserve"> </w:t>
      </w:r>
      <w:r>
        <w:rPr>
          <w:sz w:val="24"/>
        </w:rPr>
        <w:t>supporting gamified</w:t>
      </w:r>
      <w:r>
        <w:rPr>
          <w:spacing w:val="-14"/>
          <w:sz w:val="24"/>
        </w:rPr>
        <w:t xml:space="preserve"> </w:t>
      </w:r>
      <w:r>
        <w:rPr>
          <w:sz w:val="24"/>
        </w:rPr>
        <w:t>learning</w:t>
      </w:r>
      <w:r>
        <w:rPr>
          <w:spacing w:val="-14"/>
          <w:sz w:val="24"/>
        </w:rPr>
        <w:t xml:space="preserve"> </w:t>
      </w:r>
      <w:r>
        <w:rPr>
          <w:sz w:val="24"/>
        </w:rPr>
        <w:t>environments.</w:t>
      </w:r>
      <w:r>
        <w:rPr>
          <w:spacing w:val="-12"/>
          <w:sz w:val="24"/>
        </w:rPr>
        <w:t xml:space="preserve"> </w:t>
      </w:r>
      <w:r>
        <w:rPr>
          <w:i/>
          <w:sz w:val="24"/>
        </w:rPr>
        <w:t>Computers</w:t>
      </w:r>
      <w:r>
        <w:rPr>
          <w:i/>
          <w:spacing w:val="-14"/>
          <w:sz w:val="24"/>
        </w:rPr>
        <w:t xml:space="preserve"> </w:t>
      </w:r>
      <w:r>
        <w:rPr>
          <w:i/>
          <w:sz w:val="24"/>
        </w:rPr>
        <w:t>&amp;</w:t>
      </w:r>
      <w:r>
        <w:rPr>
          <w:i/>
          <w:spacing w:val="-14"/>
          <w:sz w:val="24"/>
        </w:rPr>
        <w:t xml:space="preserve"> </w:t>
      </w:r>
      <w:r>
        <w:rPr>
          <w:i/>
          <w:sz w:val="24"/>
        </w:rPr>
        <w:t>Education:</w:t>
      </w:r>
      <w:r>
        <w:rPr>
          <w:i/>
          <w:spacing w:val="-15"/>
          <w:sz w:val="24"/>
        </w:rPr>
        <w:t xml:space="preserve"> </w:t>
      </w:r>
      <w:r>
        <w:rPr>
          <w:i/>
          <w:sz w:val="24"/>
        </w:rPr>
        <w:t>Artificial</w:t>
      </w:r>
      <w:r>
        <w:rPr>
          <w:i/>
          <w:spacing w:val="-13"/>
          <w:sz w:val="24"/>
        </w:rPr>
        <w:t xml:space="preserve"> </w:t>
      </w:r>
      <w:r>
        <w:rPr>
          <w:i/>
          <w:sz w:val="24"/>
        </w:rPr>
        <w:t>Intelligence</w:t>
      </w:r>
      <w:r>
        <w:rPr>
          <w:sz w:val="24"/>
        </w:rPr>
        <w:t xml:space="preserve">, </w:t>
      </w:r>
      <w:r>
        <w:rPr>
          <w:i/>
          <w:sz w:val="24"/>
        </w:rPr>
        <w:t>4</w:t>
      </w:r>
      <w:r>
        <w:rPr>
          <w:sz w:val="24"/>
        </w:rPr>
        <w:t>, 100109. https://doi.org/10.1016/j.caeai.2023.100109</w:t>
      </w:r>
    </w:p>
    <w:p w:rsidR="00555CDE" w:rsidRDefault="00555CDE" w:rsidP="00555CDE">
      <w:pPr>
        <w:pStyle w:val="BodyText"/>
        <w:tabs>
          <w:tab w:val="left" w:pos="4067"/>
          <w:tab w:val="left" w:pos="5320"/>
          <w:tab w:val="left" w:pos="7434"/>
          <w:tab w:val="left" w:pos="9078"/>
        </w:tabs>
        <w:spacing w:line="360" w:lineRule="auto"/>
        <w:ind w:left="1886" w:right="1435" w:hanging="720"/>
        <w:jc w:val="both"/>
      </w:pPr>
      <w:r>
        <w:t>Eseryel,</w:t>
      </w:r>
      <w:r>
        <w:rPr>
          <w:spacing w:val="-13"/>
        </w:rPr>
        <w:t xml:space="preserve"> </w:t>
      </w:r>
      <w:r>
        <w:t>D.,</w:t>
      </w:r>
      <w:r>
        <w:rPr>
          <w:spacing w:val="-11"/>
        </w:rPr>
        <w:t xml:space="preserve"> </w:t>
      </w:r>
      <w:r>
        <w:t>Law,</w:t>
      </w:r>
      <w:r>
        <w:rPr>
          <w:spacing w:val="-11"/>
        </w:rPr>
        <w:t xml:space="preserve"> </w:t>
      </w:r>
      <w:r>
        <w:t>V.,</w:t>
      </w:r>
      <w:r>
        <w:rPr>
          <w:spacing w:val="-11"/>
        </w:rPr>
        <w:t xml:space="preserve"> </w:t>
      </w:r>
      <w:r>
        <w:t>Ifenthaler,</w:t>
      </w:r>
      <w:r>
        <w:rPr>
          <w:spacing w:val="-13"/>
        </w:rPr>
        <w:t xml:space="preserve"> </w:t>
      </w:r>
      <w:r>
        <w:t>D.,</w:t>
      </w:r>
      <w:r>
        <w:rPr>
          <w:spacing w:val="-11"/>
        </w:rPr>
        <w:t xml:space="preserve"> </w:t>
      </w:r>
      <w:r>
        <w:t>Ge,</w:t>
      </w:r>
      <w:r>
        <w:rPr>
          <w:spacing w:val="-13"/>
        </w:rPr>
        <w:t xml:space="preserve"> </w:t>
      </w:r>
      <w:r>
        <w:t>X.,</w:t>
      </w:r>
      <w:r>
        <w:rPr>
          <w:spacing w:val="-11"/>
        </w:rPr>
        <w:t xml:space="preserve"> </w:t>
      </w:r>
      <w:r>
        <w:t>&amp;</w:t>
      </w:r>
      <w:r>
        <w:rPr>
          <w:spacing w:val="-13"/>
        </w:rPr>
        <w:t xml:space="preserve"> </w:t>
      </w:r>
      <w:r>
        <w:t>Miller,</w:t>
      </w:r>
      <w:r>
        <w:rPr>
          <w:spacing w:val="-13"/>
        </w:rPr>
        <w:t xml:space="preserve"> </w:t>
      </w:r>
      <w:r>
        <w:t>R.</w:t>
      </w:r>
      <w:r>
        <w:rPr>
          <w:spacing w:val="-13"/>
        </w:rPr>
        <w:t xml:space="preserve"> </w:t>
      </w:r>
      <w:r>
        <w:t>(2021).</w:t>
      </w:r>
      <w:r>
        <w:rPr>
          <w:spacing w:val="-9"/>
        </w:rPr>
        <w:t xml:space="preserve"> </w:t>
      </w:r>
      <w:r>
        <w:t>Investigating</w:t>
      </w:r>
      <w:r>
        <w:rPr>
          <w:spacing w:val="-13"/>
        </w:rPr>
        <w:t xml:space="preserve"> </w:t>
      </w:r>
      <w:r>
        <w:t>the</w:t>
      </w:r>
      <w:r>
        <w:rPr>
          <w:spacing w:val="-14"/>
        </w:rPr>
        <w:t xml:space="preserve"> </w:t>
      </w:r>
      <w:r>
        <w:t xml:space="preserve">impact of digital game-based learning in early primary school. </w:t>
      </w:r>
      <w:r>
        <w:rPr>
          <w:i/>
        </w:rPr>
        <w:t xml:space="preserve">Journal of Research on </w:t>
      </w:r>
      <w:r>
        <w:rPr>
          <w:i/>
          <w:spacing w:val="-2"/>
        </w:rPr>
        <w:t>Technology</w:t>
      </w:r>
      <w:r>
        <w:rPr>
          <w:i/>
        </w:rPr>
        <w:tab/>
      </w:r>
      <w:r>
        <w:rPr>
          <w:i/>
          <w:spacing w:val="-6"/>
        </w:rPr>
        <w:t>in</w:t>
      </w:r>
      <w:r>
        <w:rPr>
          <w:i/>
        </w:rPr>
        <w:tab/>
      </w:r>
      <w:r>
        <w:rPr>
          <w:i/>
          <w:spacing w:val="-2"/>
        </w:rPr>
        <w:t>Education</w:t>
      </w:r>
      <w:r>
        <w:rPr>
          <w:spacing w:val="-2"/>
        </w:rPr>
        <w:t>,</w:t>
      </w:r>
      <w:r>
        <w:tab/>
      </w:r>
      <w:r>
        <w:rPr>
          <w:i/>
          <w:spacing w:val="-2"/>
        </w:rPr>
        <w:t>53</w:t>
      </w:r>
      <w:r>
        <w:rPr>
          <w:spacing w:val="-2"/>
        </w:rPr>
        <w:t>(1),</w:t>
      </w:r>
      <w:r>
        <w:tab/>
      </w:r>
      <w:r>
        <w:rPr>
          <w:spacing w:val="-2"/>
        </w:rPr>
        <w:t xml:space="preserve">1–15. </w:t>
      </w:r>
      <w:hyperlink r:id="rId10">
        <w:r>
          <w:rPr>
            <w:color w:val="0000FF"/>
            <w:spacing w:val="-2"/>
            <w:u w:val="single" w:color="0000FF"/>
          </w:rPr>
          <w:t>https://doi.org/10.1080/15391523.2020.1817116</w:t>
        </w:r>
      </w:hyperlink>
    </w:p>
    <w:p w:rsidR="00555CDE" w:rsidRDefault="00555CDE" w:rsidP="00555CDE">
      <w:pPr>
        <w:spacing w:before="1" w:line="360" w:lineRule="auto"/>
        <w:ind w:left="1886" w:right="1434" w:hanging="720"/>
        <w:jc w:val="both"/>
        <w:rPr>
          <w:sz w:val="24"/>
        </w:rPr>
      </w:pPr>
      <w:r>
        <w:rPr>
          <w:sz w:val="24"/>
        </w:rPr>
        <w:t xml:space="preserve">Fernandez, L., &amp; Rahman, N. (2021). Enhancing learner engagement through AI gamification in early childhood classrooms. </w:t>
      </w:r>
      <w:r>
        <w:rPr>
          <w:i/>
          <w:sz w:val="24"/>
        </w:rPr>
        <w:t>International Journal of Child- Computer Interaction</w:t>
      </w:r>
      <w:r>
        <w:rPr>
          <w:sz w:val="24"/>
        </w:rPr>
        <w:t xml:space="preserve">, </w:t>
      </w:r>
      <w:r>
        <w:rPr>
          <w:i/>
          <w:sz w:val="24"/>
        </w:rPr>
        <w:t>29</w:t>
      </w:r>
      <w:r>
        <w:rPr>
          <w:sz w:val="24"/>
        </w:rPr>
        <w:t xml:space="preserve">, 100310. </w:t>
      </w:r>
      <w:hyperlink r:id="rId11">
        <w:r>
          <w:rPr>
            <w:color w:val="0000FF"/>
            <w:sz w:val="24"/>
            <w:u w:val="single" w:color="0000FF"/>
          </w:rPr>
          <w:t>https://doi.org/10.1016/j.ijcci.2021.100310</w:t>
        </w:r>
      </w:hyperlink>
    </w:p>
    <w:p w:rsidR="00555CDE" w:rsidRDefault="00555CDE" w:rsidP="00555CDE">
      <w:pPr>
        <w:spacing w:line="360" w:lineRule="auto"/>
        <w:jc w:val="both"/>
        <w:rPr>
          <w:sz w:val="24"/>
        </w:rPr>
        <w:sectPr w:rsidR="00555CDE">
          <w:pgSz w:w="11910" w:h="16840"/>
          <w:pgMar w:top="1500" w:right="0" w:bottom="1720" w:left="850" w:header="720" w:footer="1447" w:gutter="0"/>
          <w:cols w:space="720"/>
        </w:sectPr>
      </w:pPr>
    </w:p>
    <w:p w:rsidR="00555CDE" w:rsidRDefault="00555CDE" w:rsidP="00555CDE">
      <w:pPr>
        <w:pStyle w:val="BodyText"/>
        <w:tabs>
          <w:tab w:val="left" w:pos="3904"/>
          <w:tab w:val="left" w:pos="5638"/>
          <w:tab w:val="left" w:pos="7295"/>
          <w:tab w:val="left" w:pos="8718"/>
        </w:tabs>
        <w:spacing w:before="157" w:line="360" w:lineRule="auto"/>
        <w:ind w:left="1886" w:right="1436" w:hanging="720"/>
        <w:jc w:val="both"/>
      </w:pPr>
      <w:r>
        <w:lastRenderedPageBreak/>
        <w:t xml:space="preserve">Green, M., Thompson, A., &amp; Doyle, H. (2022). Gamified mathematics learning in Key Stage 1: A study of AI integration and numeracy development. </w:t>
      </w:r>
      <w:r>
        <w:rPr>
          <w:i/>
        </w:rPr>
        <w:t xml:space="preserve">British </w:t>
      </w:r>
      <w:r>
        <w:rPr>
          <w:i/>
          <w:spacing w:val="-2"/>
        </w:rPr>
        <w:t>Educational</w:t>
      </w:r>
      <w:r>
        <w:rPr>
          <w:i/>
        </w:rPr>
        <w:tab/>
      </w:r>
      <w:r>
        <w:rPr>
          <w:i/>
          <w:spacing w:val="-2"/>
        </w:rPr>
        <w:t>Research</w:t>
      </w:r>
      <w:r>
        <w:rPr>
          <w:i/>
        </w:rPr>
        <w:tab/>
      </w:r>
      <w:r>
        <w:rPr>
          <w:i/>
          <w:spacing w:val="-2"/>
        </w:rPr>
        <w:t>Journal</w:t>
      </w:r>
      <w:r>
        <w:rPr>
          <w:spacing w:val="-2"/>
        </w:rPr>
        <w:t>,</w:t>
      </w:r>
      <w:r>
        <w:tab/>
      </w:r>
      <w:r>
        <w:rPr>
          <w:i/>
          <w:spacing w:val="-2"/>
        </w:rPr>
        <w:t>48</w:t>
      </w:r>
      <w:r>
        <w:rPr>
          <w:spacing w:val="-2"/>
        </w:rPr>
        <w:t>(1),</w:t>
      </w:r>
      <w:r>
        <w:tab/>
      </w:r>
      <w:r>
        <w:rPr>
          <w:spacing w:val="-2"/>
        </w:rPr>
        <w:t xml:space="preserve">145–164. </w:t>
      </w:r>
      <w:hyperlink r:id="rId12">
        <w:r>
          <w:rPr>
            <w:color w:val="0000FF"/>
            <w:spacing w:val="-2"/>
            <w:u w:val="single" w:color="0000FF"/>
          </w:rPr>
          <w:t>https://doi.org/10.1002/berj.3749</w:t>
        </w:r>
      </w:hyperlink>
    </w:p>
    <w:p w:rsidR="00555CDE" w:rsidRDefault="00555CDE" w:rsidP="00555CDE">
      <w:pPr>
        <w:pStyle w:val="BodyText"/>
        <w:spacing w:line="360" w:lineRule="auto"/>
        <w:ind w:left="1886" w:right="1436" w:hanging="720"/>
        <w:jc w:val="both"/>
      </w:pPr>
      <w:r>
        <w:t>Hamari,</w:t>
      </w:r>
      <w:r>
        <w:rPr>
          <w:spacing w:val="-14"/>
        </w:rPr>
        <w:t xml:space="preserve"> </w:t>
      </w:r>
      <w:r>
        <w:t>J.,</w:t>
      </w:r>
      <w:r>
        <w:rPr>
          <w:spacing w:val="-14"/>
        </w:rPr>
        <w:t xml:space="preserve"> </w:t>
      </w:r>
      <w:r>
        <w:t>Shernoff,</w:t>
      </w:r>
      <w:r>
        <w:rPr>
          <w:spacing w:val="-15"/>
        </w:rPr>
        <w:t xml:space="preserve"> </w:t>
      </w:r>
      <w:r>
        <w:t>D.</w:t>
      </w:r>
      <w:r>
        <w:rPr>
          <w:spacing w:val="-15"/>
        </w:rPr>
        <w:t xml:space="preserve"> </w:t>
      </w:r>
      <w:r>
        <w:t>J.,</w:t>
      </w:r>
      <w:r>
        <w:rPr>
          <w:spacing w:val="-14"/>
        </w:rPr>
        <w:t xml:space="preserve"> </w:t>
      </w:r>
      <w:r>
        <w:t>Rowe,</w:t>
      </w:r>
      <w:r>
        <w:rPr>
          <w:spacing w:val="-14"/>
        </w:rPr>
        <w:t xml:space="preserve"> </w:t>
      </w:r>
      <w:r>
        <w:t>E.,</w:t>
      </w:r>
      <w:r>
        <w:rPr>
          <w:spacing w:val="-15"/>
        </w:rPr>
        <w:t xml:space="preserve"> </w:t>
      </w:r>
      <w:r>
        <w:t>Coller,</w:t>
      </w:r>
      <w:r>
        <w:rPr>
          <w:spacing w:val="-15"/>
        </w:rPr>
        <w:t xml:space="preserve"> </w:t>
      </w:r>
      <w:r>
        <w:t>B.,</w:t>
      </w:r>
      <w:r>
        <w:rPr>
          <w:spacing w:val="-14"/>
        </w:rPr>
        <w:t xml:space="preserve"> </w:t>
      </w:r>
      <w:r>
        <w:t>Asbell-Clarke,</w:t>
      </w:r>
      <w:r>
        <w:rPr>
          <w:spacing w:val="-14"/>
        </w:rPr>
        <w:t xml:space="preserve"> </w:t>
      </w:r>
      <w:r>
        <w:t>J.,</w:t>
      </w:r>
      <w:r>
        <w:rPr>
          <w:spacing w:val="-14"/>
        </w:rPr>
        <w:t xml:space="preserve"> </w:t>
      </w:r>
      <w:r>
        <w:t>&amp;</w:t>
      </w:r>
      <w:r>
        <w:rPr>
          <w:spacing w:val="-14"/>
        </w:rPr>
        <w:t xml:space="preserve"> </w:t>
      </w:r>
      <w:r>
        <w:t>Edwards,</w:t>
      </w:r>
      <w:r>
        <w:rPr>
          <w:spacing w:val="-14"/>
        </w:rPr>
        <w:t xml:space="preserve"> </w:t>
      </w:r>
      <w:r>
        <w:t>T.</w:t>
      </w:r>
      <w:r>
        <w:rPr>
          <w:spacing w:val="-15"/>
        </w:rPr>
        <w:t xml:space="preserve"> </w:t>
      </w:r>
      <w:r>
        <w:t>(2021). Challenging</w:t>
      </w:r>
      <w:r>
        <w:rPr>
          <w:spacing w:val="-11"/>
        </w:rPr>
        <w:t xml:space="preserve"> </w:t>
      </w:r>
      <w:r>
        <w:t>games</w:t>
      </w:r>
      <w:r>
        <w:rPr>
          <w:spacing w:val="-12"/>
        </w:rPr>
        <w:t xml:space="preserve"> </w:t>
      </w:r>
      <w:r>
        <w:t>help</w:t>
      </w:r>
      <w:r>
        <w:rPr>
          <w:spacing w:val="-11"/>
        </w:rPr>
        <w:t xml:space="preserve"> </w:t>
      </w:r>
      <w:r>
        <w:t>students</w:t>
      </w:r>
      <w:r>
        <w:rPr>
          <w:spacing w:val="-11"/>
        </w:rPr>
        <w:t xml:space="preserve"> </w:t>
      </w:r>
      <w:r>
        <w:t>learn:</w:t>
      </w:r>
      <w:r>
        <w:rPr>
          <w:spacing w:val="-12"/>
        </w:rPr>
        <w:t xml:space="preserve"> </w:t>
      </w:r>
      <w:r>
        <w:t>An</w:t>
      </w:r>
      <w:r>
        <w:rPr>
          <w:spacing w:val="-12"/>
        </w:rPr>
        <w:t xml:space="preserve"> </w:t>
      </w:r>
      <w:r>
        <w:t>empirical</w:t>
      </w:r>
      <w:r>
        <w:rPr>
          <w:spacing w:val="-11"/>
        </w:rPr>
        <w:t xml:space="preserve"> </w:t>
      </w:r>
      <w:r>
        <w:t>study</w:t>
      </w:r>
      <w:r>
        <w:rPr>
          <w:spacing w:val="-11"/>
        </w:rPr>
        <w:t xml:space="preserve"> </w:t>
      </w:r>
      <w:r>
        <w:t>on</w:t>
      </w:r>
      <w:r>
        <w:rPr>
          <w:spacing w:val="-12"/>
        </w:rPr>
        <w:t xml:space="preserve"> </w:t>
      </w:r>
      <w:r>
        <w:t>engagement,</w:t>
      </w:r>
      <w:r>
        <w:rPr>
          <w:spacing w:val="-12"/>
        </w:rPr>
        <w:t xml:space="preserve"> </w:t>
      </w:r>
      <w:r>
        <w:t xml:space="preserve">flow, and learning. </w:t>
      </w:r>
      <w:r>
        <w:rPr>
          <w:i/>
        </w:rPr>
        <w:t>Computers in Human Behavior</w:t>
      </w:r>
      <w:r>
        <w:t xml:space="preserve">, </w:t>
      </w:r>
      <w:r>
        <w:rPr>
          <w:i/>
        </w:rPr>
        <w:t>110</w:t>
      </w:r>
      <w:r>
        <w:t xml:space="preserve">, 106380. </w:t>
      </w:r>
      <w:hyperlink r:id="rId13">
        <w:r>
          <w:rPr>
            <w:color w:val="0000FF"/>
            <w:spacing w:val="-2"/>
            <w:u w:val="single" w:color="0000FF"/>
          </w:rPr>
          <w:t>https://doi.org/10.1016/j.chb.2020.106380</w:t>
        </w:r>
      </w:hyperlink>
    </w:p>
    <w:p w:rsidR="00555CDE" w:rsidRDefault="00555CDE" w:rsidP="00555CDE">
      <w:pPr>
        <w:spacing w:line="360" w:lineRule="auto"/>
        <w:ind w:left="1886" w:right="1433" w:hanging="720"/>
        <w:jc w:val="both"/>
        <w:rPr>
          <w:sz w:val="24"/>
        </w:rPr>
      </w:pPr>
      <w:r>
        <w:rPr>
          <w:sz w:val="24"/>
        </w:rPr>
        <w:t>James,</w:t>
      </w:r>
      <w:r>
        <w:rPr>
          <w:spacing w:val="-3"/>
          <w:sz w:val="24"/>
        </w:rPr>
        <w:t xml:space="preserve"> </w:t>
      </w:r>
      <w:r>
        <w:rPr>
          <w:sz w:val="24"/>
        </w:rPr>
        <w:t>F.,</w:t>
      </w:r>
      <w:r>
        <w:rPr>
          <w:spacing w:val="-3"/>
          <w:sz w:val="24"/>
        </w:rPr>
        <w:t xml:space="preserve"> </w:t>
      </w:r>
      <w:r>
        <w:rPr>
          <w:sz w:val="24"/>
        </w:rPr>
        <w:t>&amp;</w:t>
      </w:r>
      <w:r>
        <w:rPr>
          <w:spacing w:val="-3"/>
          <w:sz w:val="24"/>
        </w:rPr>
        <w:t xml:space="preserve"> </w:t>
      </w:r>
      <w:r>
        <w:rPr>
          <w:sz w:val="24"/>
        </w:rPr>
        <w:t>Nwankwo,</w:t>
      </w:r>
      <w:r>
        <w:rPr>
          <w:spacing w:val="-2"/>
          <w:sz w:val="24"/>
        </w:rPr>
        <w:t xml:space="preserve"> </w:t>
      </w:r>
      <w:r>
        <w:rPr>
          <w:sz w:val="24"/>
        </w:rPr>
        <w:t>C.</w:t>
      </w:r>
      <w:r>
        <w:rPr>
          <w:spacing w:val="-3"/>
          <w:sz w:val="24"/>
        </w:rPr>
        <w:t xml:space="preserve"> </w:t>
      </w:r>
      <w:r>
        <w:rPr>
          <w:sz w:val="24"/>
        </w:rPr>
        <w:t>(2023).</w:t>
      </w:r>
      <w:r>
        <w:rPr>
          <w:spacing w:val="-3"/>
          <w:sz w:val="24"/>
        </w:rPr>
        <w:t xml:space="preserve"> </w:t>
      </w:r>
      <w:r>
        <w:rPr>
          <w:sz w:val="24"/>
        </w:rPr>
        <w:t>Leveraging</w:t>
      </w:r>
      <w:r>
        <w:rPr>
          <w:spacing w:val="-3"/>
          <w:sz w:val="24"/>
        </w:rPr>
        <w:t xml:space="preserve"> </w:t>
      </w:r>
      <w:r>
        <w:rPr>
          <w:sz w:val="24"/>
        </w:rPr>
        <w:t>AI</w:t>
      </w:r>
      <w:r>
        <w:rPr>
          <w:spacing w:val="-3"/>
          <w:sz w:val="24"/>
        </w:rPr>
        <w:t xml:space="preserve"> </w:t>
      </w:r>
      <w:r>
        <w:rPr>
          <w:sz w:val="24"/>
        </w:rPr>
        <w:t>for</w:t>
      </w:r>
      <w:r>
        <w:rPr>
          <w:spacing w:val="-3"/>
          <w:sz w:val="24"/>
        </w:rPr>
        <w:t xml:space="preserve"> </w:t>
      </w:r>
      <w:r>
        <w:rPr>
          <w:sz w:val="24"/>
        </w:rPr>
        <w:t>inclusive</w:t>
      </w:r>
      <w:r>
        <w:rPr>
          <w:spacing w:val="-4"/>
          <w:sz w:val="24"/>
        </w:rPr>
        <w:t xml:space="preserve"> </w:t>
      </w:r>
      <w:r>
        <w:rPr>
          <w:sz w:val="24"/>
        </w:rPr>
        <w:t>education</w:t>
      </w:r>
      <w:r>
        <w:rPr>
          <w:spacing w:val="-3"/>
          <w:sz w:val="24"/>
        </w:rPr>
        <w:t xml:space="preserve"> </w:t>
      </w:r>
      <w:r>
        <w:rPr>
          <w:sz w:val="24"/>
        </w:rPr>
        <w:t>in</w:t>
      </w:r>
      <w:r>
        <w:rPr>
          <w:spacing w:val="-3"/>
          <w:sz w:val="24"/>
        </w:rPr>
        <w:t xml:space="preserve"> </w:t>
      </w:r>
      <w:r>
        <w:rPr>
          <w:sz w:val="24"/>
        </w:rPr>
        <w:t xml:space="preserve">developing regions: A case study of early primary learners. </w:t>
      </w:r>
      <w:r>
        <w:rPr>
          <w:i/>
          <w:sz w:val="24"/>
        </w:rPr>
        <w:t>International Journal of Educational Technology in Higher Education</w:t>
      </w:r>
      <w:r>
        <w:rPr>
          <w:sz w:val="24"/>
        </w:rPr>
        <w:t xml:space="preserve">, </w:t>
      </w:r>
      <w:r>
        <w:rPr>
          <w:i/>
          <w:sz w:val="24"/>
        </w:rPr>
        <w:t>20</w:t>
      </w:r>
      <w:r>
        <w:rPr>
          <w:sz w:val="24"/>
        </w:rPr>
        <w:t xml:space="preserve">(1), 35. </w:t>
      </w:r>
      <w:hyperlink r:id="rId14">
        <w:r>
          <w:rPr>
            <w:color w:val="0000FF"/>
            <w:spacing w:val="-2"/>
            <w:sz w:val="24"/>
            <w:u w:val="single" w:color="0000FF"/>
          </w:rPr>
          <w:t>https://doi.org/10.1186/s41239-023-00403-w</w:t>
        </w:r>
      </w:hyperlink>
    </w:p>
    <w:p w:rsidR="00555CDE" w:rsidRDefault="00555CDE" w:rsidP="00555CDE">
      <w:pPr>
        <w:pStyle w:val="BodyText"/>
        <w:spacing w:before="1" w:line="360" w:lineRule="auto"/>
        <w:ind w:left="1886" w:right="1433" w:hanging="720"/>
        <w:jc w:val="both"/>
      </w:pPr>
      <w:r>
        <w:t>Krouska,</w:t>
      </w:r>
      <w:r>
        <w:rPr>
          <w:spacing w:val="-6"/>
        </w:rPr>
        <w:t xml:space="preserve"> </w:t>
      </w:r>
      <w:r>
        <w:t>A.,</w:t>
      </w:r>
      <w:r>
        <w:rPr>
          <w:spacing w:val="-6"/>
        </w:rPr>
        <w:t xml:space="preserve"> </w:t>
      </w:r>
      <w:r>
        <w:t>Troussas,</w:t>
      </w:r>
      <w:r>
        <w:rPr>
          <w:spacing w:val="-6"/>
        </w:rPr>
        <w:t xml:space="preserve"> </w:t>
      </w:r>
      <w:r>
        <w:t>C.,</w:t>
      </w:r>
      <w:r>
        <w:rPr>
          <w:spacing w:val="-6"/>
        </w:rPr>
        <w:t xml:space="preserve"> </w:t>
      </w:r>
      <w:r>
        <w:t>&amp;</w:t>
      </w:r>
      <w:r>
        <w:rPr>
          <w:spacing w:val="-5"/>
        </w:rPr>
        <w:t xml:space="preserve"> </w:t>
      </w:r>
      <w:r>
        <w:t>Virvou,</w:t>
      </w:r>
      <w:r>
        <w:rPr>
          <w:spacing w:val="-6"/>
        </w:rPr>
        <w:t xml:space="preserve"> </w:t>
      </w:r>
      <w:r>
        <w:t>M.</w:t>
      </w:r>
      <w:r>
        <w:rPr>
          <w:spacing w:val="-6"/>
        </w:rPr>
        <w:t xml:space="preserve"> </w:t>
      </w:r>
      <w:r>
        <w:t>(2021).</w:t>
      </w:r>
      <w:r>
        <w:rPr>
          <w:spacing w:val="-7"/>
        </w:rPr>
        <w:t xml:space="preserve"> </w:t>
      </w:r>
      <w:r>
        <w:t>Adaptive</w:t>
      </w:r>
      <w:r>
        <w:rPr>
          <w:spacing w:val="-7"/>
        </w:rPr>
        <w:t xml:space="preserve"> </w:t>
      </w:r>
      <w:r>
        <w:t>learning</w:t>
      </w:r>
      <w:r>
        <w:rPr>
          <w:spacing w:val="-6"/>
        </w:rPr>
        <w:t xml:space="preserve"> </w:t>
      </w:r>
      <w:r>
        <w:t>through</w:t>
      </w:r>
      <w:r>
        <w:rPr>
          <w:spacing w:val="-6"/>
        </w:rPr>
        <w:t xml:space="preserve"> </w:t>
      </w:r>
      <w:r>
        <w:t xml:space="preserve">personality- driven gamification in intelligent tutoring systems. </w:t>
      </w:r>
      <w:r>
        <w:rPr>
          <w:i/>
        </w:rPr>
        <w:t>Information Sciences</w:t>
      </w:r>
      <w:r>
        <w:t xml:space="preserve">, </w:t>
      </w:r>
      <w:r>
        <w:rPr>
          <w:i/>
        </w:rPr>
        <w:t>578</w:t>
      </w:r>
      <w:r>
        <w:t xml:space="preserve">, 338–357. </w:t>
      </w:r>
      <w:hyperlink r:id="rId15">
        <w:r>
          <w:rPr>
            <w:color w:val="0000FF"/>
            <w:u w:val="single" w:color="0000FF"/>
          </w:rPr>
          <w:t>https://doi.org/10.1016/j.ins.2021.08.021</w:t>
        </w:r>
      </w:hyperlink>
    </w:p>
    <w:p w:rsidR="00555CDE" w:rsidRDefault="00555CDE" w:rsidP="00555CDE">
      <w:pPr>
        <w:pStyle w:val="BodyText"/>
        <w:spacing w:before="1" w:line="360" w:lineRule="auto"/>
        <w:ind w:left="1886" w:right="1436" w:hanging="720"/>
        <w:jc w:val="both"/>
      </w:pPr>
      <w:r>
        <w:t xml:space="preserve">Lee, J., &amp; Ko, Y. (2023). AI-powered gamification for literacy in early primary education: A quasi-experimental study. </w:t>
      </w:r>
      <w:r>
        <w:rPr>
          <w:i/>
        </w:rPr>
        <w:t>Computers &amp; Education</w:t>
      </w:r>
      <w:r>
        <w:t xml:space="preserve">, </w:t>
      </w:r>
      <w:r>
        <w:rPr>
          <w:i/>
        </w:rPr>
        <w:t>201</w:t>
      </w:r>
      <w:r>
        <w:t xml:space="preserve">, 104722. </w:t>
      </w:r>
      <w:r>
        <w:rPr>
          <w:spacing w:val="-2"/>
        </w:rPr>
        <w:t>https://doi.org/10.1016/j.compedu.2023.104722</w:t>
      </w:r>
    </w:p>
    <w:p w:rsidR="00555CDE" w:rsidRDefault="00555CDE" w:rsidP="00555CDE">
      <w:pPr>
        <w:spacing w:line="360" w:lineRule="auto"/>
        <w:ind w:left="1886" w:right="1435" w:hanging="720"/>
        <w:jc w:val="both"/>
        <w:rPr>
          <w:sz w:val="24"/>
        </w:rPr>
      </w:pPr>
      <w:r>
        <w:rPr>
          <w:sz w:val="24"/>
        </w:rPr>
        <w:t>Moyo,</w:t>
      </w:r>
      <w:r>
        <w:rPr>
          <w:spacing w:val="-10"/>
          <w:sz w:val="24"/>
        </w:rPr>
        <w:t xml:space="preserve"> </w:t>
      </w:r>
      <w:r>
        <w:rPr>
          <w:sz w:val="24"/>
        </w:rPr>
        <w:t>K.,</w:t>
      </w:r>
      <w:r>
        <w:rPr>
          <w:spacing w:val="-11"/>
          <w:sz w:val="24"/>
        </w:rPr>
        <w:t xml:space="preserve"> </w:t>
      </w:r>
      <w:r>
        <w:rPr>
          <w:sz w:val="24"/>
        </w:rPr>
        <w:t>&amp;</w:t>
      </w:r>
      <w:r>
        <w:rPr>
          <w:spacing w:val="-10"/>
          <w:sz w:val="24"/>
        </w:rPr>
        <w:t xml:space="preserve"> </w:t>
      </w:r>
      <w:r>
        <w:rPr>
          <w:sz w:val="24"/>
        </w:rPr>
        <w:t>Sithole,</w:t>
      </w:r>
      <w:r>
        <w:rPr>
          <w:spacing w:val="-11"/>
          <w:sz w:val="24"/>
        </w:rPr>
        <w:t xml:space="preserve"> </w:t>
      </w:r>
      <w:r>
        <w:rPr>
          <w:sz w:val="24"/>
        </w:rPr>
        <w:t>D.</w:t>
      </w:r>
      <w:r>
        <w:rPr>
          <w:spacing w:val="-11"/>
          <w:sz w:val="24"/>
        </w:rPr>
        <w:t xml:space="preserve"> </w:t>
      </w:r>
      <w:r>
        <w:rPr>
          <w:sz w:val="24"/>
        </w:rPr>
        <w:t>(2020).</w:t>
      </w:r>
      <w:r>
        <w:rPr>
          <w:spacing w:val="-11"/>
          <w:sz w:val="24"/>
        </w:rPr>
        <w:t xml:space="preserve"> </w:t>
      </w:r>
      <w:r>
        <w:rPr>
          <w:sz w:val="24"/>
        </w:rPr>
        <w:t>Digital</w:t>
      </w:r>
      <w:r>
        <w:rPr>
          <w:spacing w:val="-10"/>
          <w:sz w:val="24"/>
        </w:rPr>
        <w:t xml:space="preserve"> </w:t>
      </w:r>
      <w:r>
        <w:rPr>
          <w:sz w:val="24"/>
        </w:rPr>
        <w:t>divide</w:t>
      </w:r>
      <w:r>
        <w:rPr>
          <w:spacing w:val="-12"/>
          <w:sz w:val="24"/>
        </w:rPr>
        <w:t xml:space="preserve"> </w:t>
      </w:r>
      <w:r>
        <w:rPr>
          <w:sz w:val="24"/>
        </w:rPr>
        <w:t>and</w:t>
      </w:r>
      <w:r>
        <w:rPr>
          <w:spacing w:val="-13"/>
          <w:sz w:val="24"/>
        </w:rPr>
        <w:t xml:space="preserve"> </w:t>
      </w:r>
      <w:r>
        <w:rPr>
          <w:sz w:val="24"/>
        </w:rPr>
        <w:t>gamified</w:t>
      </w:r>
      <w:r>
        <w:rPr>
          <w:spacing w:val="-11"/>
          <w:sz w:val="24"/>
        </w:rPr>
        <w:t xml:space="preserve"> </w:t>
      </w:r>
      <w:r>
        <w:rPr>
          <w:sz w:val="24"/>
        </w:rPr>
        <w:t>learning</w:t>
      </w:r>
      <w:r>
        <w:rPr>
          <w:spacing w:val="-11"/>
          <w:sz w:val="24"/>
        </w:rPr>
        <w:t xml:space="preserve"> </w:t>
      </w:r>
      <w:r>
        <w:rPr>
          <w:sz w:val="24"/>
        </w:rPr>
        <w:t>in</w:t>
      </w:r>
      <w:r>
        <w:rPr>
          <w:spacing w:val="-10"/>
          <w:sz w:val="24"/>
        </w:rPr>
        <w:t xml:space="preserve"> </w:t>
      </w:r>
      <w:r>
        <w:rPr>
          <w:sz w:val="24"/>
        </w:rPr>
        <w:t>Southern</w:t>
      </w:r>
      <w:r>
        <w:rPr>
          <w:spacing w:val="-11"/>
          <w:sz w:val="24"/>
        </w:rPr>
        <w:t xml:space="preserve"> </w:t>
      </w:r>
      <w:r>
        <w:rPr>
          <w:sz w:val="24"/>
        </w:rPr>
        <w:t xml:space="preserve">Africa: A comparative study. </w:t>
      </w:r>
      <w:r>
        <w:rPr>
          <w:i/>
          <w:sz w:val="24"/>
        </w:rPr>
        <w:t>African Journal of Education and Technology</w:t>
      </w:r>
      <w:r>
        <w:rPr>
          <w:sz w:val="24"/>
        </w:rPr>
        <w:t xml:space="preserve">, </w:t>
      </w:r>
      <w:r>
        <w:rPr>
          <w:i/>
          <w:sz w:val="24"/>
        </w:rPr>
        <w:t>10</w:t>
      </w:r>
      <w:r>
        <w:rPr>
          <w:sz w:val="24"/>
        </w:rPr>
        <w:t xml:space="preserve">(3), 95– </w:t>
      </w:r>
      <w:r>
        <w:rPr>
          <w:spacing w:val="-4"/>
          <w:sz w:val="24"/>
        </w:rPr>
        <w:t>112.</w:t>
      </w:r>
    </w:p>
    <w:p w:rsidR="00555CDE" w:rsidRDefault="00555CDE" w:rsidP="00555CDE">
      <w:pPr>
        <w:pStyle w:val="BodyText"/>
        <w:spacing w:before="1" w:line="360" w:lineRule="auto"/>
        <w:ind w:left="1886" w:right="1436" w:hanging="720"/>
        <w:jc w:val="both"/>
      </w:pPr>
      <w:r>
        <w:t>Nguyen, L. T., Andrews, S., &amp; Williams, T. (2021). Developmental readiness and learning</w:t>
      </w:r>
      <w:r>
        <w:rPr>
          <w:spacing w:val="-11"/>
        </w:rPr>
        <w:t xml:space="preserve"> </w:t>
      </w:r>
      <w:r>
        <w:t>outcomes:</w:t>
      </w:r>
      <w:r>
        <w:rPr>
          <w:spacing w:val="-9"/>
        </w:rPr>
        <w:t xml:space="preserve"> </w:t>
      </w:r>
      <w:r>
        <w:t>A</w:t>
      </w:r>
      <w:r>
        <w:rPr>
          <w:spacing w:val="-9"/>
        </w:rPr>
        <w:t xml:space="preserve"> </w:t>
      </w:r>
      <w:r>
        <w:t>cross-sectional</w:t>
      </w:r>
      <w:r>
        <w:rPr>
          <w:spacing w:val="-11"/>
        </w:rPr>
        <w:t xml:space="preserve"> </w:t>
      </w:r>
      <w:r>
        <w:t>study</w:t>
      </w:r>
      <w:r>
        <w:rPr>
          <w:spacing w:val="-11"/>
        </w:rPr>
        <w:t xml:space="preserve"> </w:t>
      </w:r>
      <w:r>
        <w:t>of</w:t>
      </w:r>
      <w:r>
        <w:rPr>
          <w:spacing w:val="-10"/>
        </w:rPr>
        <w:t xml:space="preserve"> </w:t>
      </w:r>
      <w:r>
        <w:t>primary</w:t>
      </w:r>
      <w:r>
        <w:rPr>
          <w:spacing w:val="-11"/>
        </w:rPr>
        <w:t xml:space="preserve"> </w:t>
      </w:r>
      <w:r>
        <w:t>students.</w:t>
      </w:r>
      <w:r>
        <w:rPr>
          <w:spacing w:val="-9"/>
        </w:rPr>
        <w:t xml:space="preserve"> </w:t>
      </w:r>
      <w:r>
        <w:rPr>
          <w:i/>
        </w:rPr>
        <w:t>Early</w:t>
      </w:r>
      <w:r>
        <w:rPr>
          <w:i/>
          <w:spacing w:val="-12"/>
        </w:rPr>
        <w:t xml:space="preserve"> </w:t>
      </w:r>
      <w:r>
        <w:rPr>
          <w:i/>
        </w:rPr>
        <w:t>Childhood Research Quarterly</w:t>
      </w:r>
      <w:r>
        <w:t xml:space="preserve">, </w:t>
      </w:r>
      <w:r>
        <w:rPr>
          <w:i/>
        </w:rPr>
        <w:t>55</w:t>
      </w:r>
      <w:r>
        <w:t>, 45–56. https://doi.org/10.1016/j.ecresq.2021.01.005</w:t>
      </w:r>
    </w:p>
    <w:p w:rsidR="00555CDE" w:rsidRDefault="00555CDE" w:rsidP="00555CDE">
      <w:pPr>
        <w:spacing w:line="360" w:lineRule="auto"/>
        <w:ind w:left="1886" w:right="1435" w:hanging="720"/>
        <w:jc w:val="both"/>
        <w:rPr>
          <w:sz w:val="24"/>
        </w:rPr>
      </w:pPr>
      <w:r>
        <w:rPr>
          <w:sz w:val="24"/>
        </w:rPr>
        <w:t>Ryan,</w:t>
      </w:r>
      <w:r>
        <w:rPr>
          <w:spacing w:val="-7"/>
          <w:sz w:val="24"/>
        </w:rPr>
        <w:t xml:space="preserve"> </w:t>
      </w:r>
      <w:r>
        <w:rPr>
          <w:sz w:val="24"/>
        </w:rPr>
        <w:t>R.</w:t>
      </w:r>
      <w:r>
        <w:rPr>
          <w:spacing w:val="-7"/>
          <w:sz w:val="24"/>
        </w:rPr>
        <w:t xml:space="preserve"> </w:t>
      </w:r>
      <w:r>
        <w:rPr>
          <w:sz w:val="24"/>
        </w:rPr>
        <w:t>M.,</w:t>
      </w:r>
      <w:r>
        <w:rPr>
          <w:spacing w:val="-7"/>
          <w:sz w:val="24"/>
        </w:rPr>
        <w:t xml:space="preserve"> </w:t>
      </w:r>
      <w:r>
        <w:rPr>
          <w:sz w:val="24"/>
        </w:rPr>
        <w:t>&amp;</w:t>
      </w:r>
      <w:r>
        <w:rPr>
          <w:spacing w:val="-7"/>
          <w:sz w:val="24"/>
        </w:rPr>
        <w:t xml:space="preserve"> </w:t>
      </w:r>
      <w:r>
        <w:rPr>
          <w:sz w:val="24"/>
        </w:rPr>
        <w:t>Deci,</w:t>
      </w:r>
      <w:r>
        <w:rPr>
          <w:spacing w:val="-7"/>
          <w:sz w:val="24"/>
        </w:rPr>
        <w:t xml:space="preserve"> </w:t>
      </w:r>
      <w:r>
        <w:rPr>
          <w:sz w:val="24"/>
        </w:rPr>
        <w:t>E.</w:t>
      </w:r>
      <w:r>
        <w:rPr>
          <w:spacing w:val="-8"/>
          <w:sz w:val="24"/>
        </w:rPr>
        <w:t xml:space="preserve"> </w:t>
      </w:r>
      <w:r>
        <w:rPr>
          <w:sz w:val="24"/>
        </w:rPr>
        <w:t>L.</w:t>
      </w:r>
      <w:r>
        <w:rPr>
          <w:spacing w:val="-8"/>
          <w:sz w:val="24"/>
        </w:rPr>
        <w:t xml:space="preserve"> </w:t>
      </w:r>
      <w:r>
        <w:rPr>
          <w:sz w:val="24"/>
        </w:rPr>
        <w:t>(2020).</w:t>
      </w:r>
      <w:r>
        <w:rPr>
          <w:spacing w:val="-7"/>
          <w:sz w:val="24"/>
        </w:rPr>
        <w:t xml:space="preserve"> </w:t>
      </w:r>
      <w:r>
        <w:rPr>
          <w:i/>
          <w:sz w:val="24"/>
        </w:rPr>
        <w:t>Intrinsic</w:t>
      </w:r>
      <w:r>
        <w:rPr>
          <w:i/>
          <w:spacing w:val="-8"/>
          <w:sz w:val="24"/>
        </w:rPr>
        <w:t xml:space="preserve"> </w:t>
      </w:r>
      <w:r>
        <w:rPr>
          <w:i/>
          <w:sz w:val="24"/>
        </w:rPr>
        <w:t>motivation</w:t>
      </w:r>
      <w:r>
        <w:rPr>
          <w:i/>
          <w:spacing w:val="-7"/>
          <w:sz w:val="24"/>
        </w:rPr>
        <w:t xml:space="preserve"> </w:t>
      </w:r>
      <w:r>
        <w:rPr>
          <w:i/>
          <w:sz w:val="24"/>
        </w:rPr>
        <w:t>and</w:t>
      </w:r>
      <w:r>
        <w:rPr>
          <w:i/>
          <w:spacing w:val="-7"/>
          <w:sz w:val="24"/>
        </w:rPr>
        <w:t xml:space="preserve"> </w:t>
      </w:r>
      <w:r>
        <w:rPr>
          <w:i/>
          <w:sz w:val="24"/>
        </w:rPr>
        <w:t>self-determination</w:t>
      </w:r>
      <w:r>
        <w:rPr>
          <w:i/>
          <w:spacing w:val="-7"/>
          <w:sz w:val="24"/>
        </w:rPr>
        <w:t xml:space="preserve"> </w:t>
      </w:r>
      <w:r>
        <w:rPr>
          <w:i/>
          <w:sz w:val="24"/>
        </w:rPr>
        <w:t>in</w:t>
      </w:r>
      <w:r>
        <w:rPr>
          <w:i/>
          <w:spacing w:val="-7"/>
          <w:sz w:val="24"/>
        </w:rPr>
        <w:t xml:space="preserve"> </w:t>
      </w:r>
      <w:r>
        <w:rPr>
          <w:i/>
          <w:sz w:val="24"/>
        </w:rPr>
        <w:t xml:space="preserve">human behaviour </w:t>
      </w:r>
      <w:r>
        <w:rPr>
          <w:sz w:val="24"/>
        </w:rPr>
        <w:t>(2nd ed.). Springer.</w:t>
      </w:r>
    </w:p>
    <w:p w:rsidR="00555CDE" w:rsidRDefault="00555CDE" w:rsidP="00555CDE">
      <w:pPr>
        <w:pStyle w:val="BodyText"/>
        <w:spacing w:line="360" w:lineRule="auto"/>
        <w:ind w:left="1886" w:right="1434" w:hanging="720"/>
        <w:jc w:val="both"/>
      </w:pPr>
      <w:r>
        <w:t>Salcedo, C., Díaz, D., &amp; Luna, A. (2023). Gamified AI</w:t>
      </w:r>
      <w:r>
        <w:rPr>
          <w:spacing w:val="-1"/>
        </w:rPr>
        <w:t xml:space="preserve"> </w:t>
      </w:r>
      <w:r>
        <w:t xml:space="preserve">systems and their psychological impact on primary learners: Evidence from Latin America. </w:t>
      </w:r>
      <w:r>
        <w:rPr>
          <w:i/>
        </w:rPr>
        <w:t>Education and Information</w:t>
      </w:r>
      <w:r>
        <w:rPr>
          <w:i/>
          <w:spacing w:val="79"/>
        </w:rPr>
        <w:t xml:space="preserve"> </w:t>
      </w:r>
      <w:r>
        <w:rPr>
          <w:i/>
        </w:rPr>
        <w:t>Technologies</w:t>
      </w:r>
      <w:r>
        <w:t>,</w:t>
      </w:r>
      <w:r>
        <w:rPr>
          <w:spacing w:val="80"/>
        </w:rPr>
        <w:t xml:space="preserve"> </w:t>
      </w:r>
      <w:r>
        <w:rPr>
          <w:i/>
        </w:rPr>
        <w:t>28</w:t>
      </w:r>
      <w:r>
        <w:t>,</w:t>
      </w:r>
      <w:r>
        <w:rPr>
          <w:spacing w:val="79"/>
        </w:rPr>
        <w:t xml:space="preserve"> </w:t>
      </w:r>
      <w:r>
        <w:t>259–278.</w:t>
      </w:r>
      <w:r>
        <w:rPr>
          <w:spacing w:val="80"/>
        </w:rPr>
        <w:t xml:space="preserve"> </w:t>
      </w:r>
      <w:r>
        <w:t>https://doi.org/10.1007/s10639-</w:t>
      </w:r>
      <w:r>
        <w:rPr>
          <w:spacing w:val="-4"/>
        </w:rPr>
        <w:t>022-</w:t>
      </w:r>
    </w:p>
    <w:p w:rsidR="00555CDE" w:rsidRDefault="00555CDE" w:rsidP="00555CDE">
      <w:pPr>
        <w:pStyle w:val="BodyText"/>
        <w:spacing w:before="1"/>
        <w:ind w:left="1886"/>
      </w:pPr>
      <w:r>
        <w:rPr>
          <w:spacing w:val="-2"/>
        </w:rPr>
        <w:t>11127-</w:t>
      </w:r>
      <w:r>
        <w:rPr>
          <w:spacing w:val="-10"/>
        </w:rPr>
        <w:t>1</w:t>
      </w:r>
    </w:p>
    <w:p w:rsidR="00555CDE" w:rsidRDefault="00555CDE" w:rsidP="00555CDE">
      <w:pPr>
        <w:pStyle w:val="BodyText"/>
        <w:sectPr w:rsidR="00555CDE">
          <w:pgSz w:w="11910" w:h="16840"/>
          <w:pgMar w:top="1500" w:right="0" w:bottom="1720" w:left="850" w:header="720" w:footer="1447" w:gutter="0"/>
          <w:cols w:space="720"/>
        </w:sectPr>
      </w:pPr>
    </w:p>
    <w:p w:rsidR="00555CDE" w:rsidRDefault="00555CDE" w:rsidP="00555CDE">
      <w:pPr>
        <w:spacing w:before="157" w:line="360" w:lineRule="auto"/>
        <w:ind w:left="1886" w:right="1438" w:hanging="720"/>
        <w:jc w:val="both"/>
        <w:rPr>
          <w:sz w:val="24"/>
        </w:rPr>
      </w:pPr>
      <w:r>
        <w:rPr>
          <w:sz w:val="24"/>
        </w:rPr>
        <w:lastRenderedPageBreak/>
        <w:t>Wang, Y., &amp; Lin, M. (2022). Enhancing early assessment through AI gamification: Implications</w:t>
      </w:r>
      <w:r>
        <w:rPr>
          <w:spacing w:val="-15"/>
          <w:sz w:val="24"/>
        </w:rPr>
        <w:t xml:space="preserve"> </w:t>
      </w:r>
      <w:r>
        <w:rPr>
          <w:sz w:val="24"/>
        </w:rPr>
        <w:t>for</w:t>
      </w:r>
      <w:r>
        <w:rPr>
          <w:spacing w:val="-15"/>
          <w:sz w:val="24"/>
        </w:rPr>
        <w:t xml:space="preserve"> </w:t>
      </w:r>
      <w:r>
        <w:rPr>
          <w:sz w:val="24"/>
        </w:rPr>
        <w:t>educational</w:t>
      </w:r>
      <w:r>
        <w:rPr>
          <w:spacing w:val="-15"/>
          <w:sz w:val="24"/>
        </w:rPr>
        <w:t xml:space="preserve"> </w:t>
      </w:r>
      <w:r>
        <w:rPr>
          <w:sz w:val="24"/>
        </w:rPr>
        <w:t>practice.</w:t>
      </w:r>
      <w:r>
        <w:rPr>
          <w:spacing w:val="-15"/>
          <w:sz w:val="24"/>
        </w:rPr>
        <w:t xml:space="preserve"> </w:t>
      </w:r>
      <w:r>
        <w:rPr>
          <w:i/>
          <w:sz w:val="24"/>
        </w:rPr>
        <w:t>British</w:t>
      </w:r>
      <w:r>
        <w:rPr>
          <w:i/>
          <w:spacing w:val="-15"/>
          <w:sz w:val="24"/>
        </w:rPr>
        <w:t xml:space="preserve"> </w:t>
      </w:r>
      <w:r>
        <w:rPr>
          <w:i/>
          <w:sz w:val="24"/>
        </w:rPr>
        <w:t>Journal</w:t>
      </w:r>
      <w:r>
        <w:rPr>
          <w:i/>
          <w:spacing w:val="-15"/>
          <w:sz w:val="24"/>
        </w:rPr>
        <w:t xml:space="preserve"> </w:t>
      </w:r>
      <w:r>
        <w:rPr>
          <w:i/>
          <w:sz w:val="24"/>
        </w:rPr>
        <w:t>of</w:t>
      </w:r>
      <w:r>
        <w:rPr>
          <w:i/>
          <w:spacing w:val="-15"/>
          <w:sz w:val="24"/>
        </w:rPr>
        <w:t xml:space="preserve"> </w:t>
      </w:r>
      <w:r>
        <w:rPr>
          <w:i/>
          <w:sz w:val="24"/>
        </w:rPr>
        <w:t>Educational</w:t>
      </w:r>
      <w:r>
        <w:rPr>
          <w:i/>
          <w:spacing w:val="-15"/>
          <w:sz w:val="24"/>
        </w:rPr>
        <w:t xml:space="preserve"> </w:t>
      </w:r>
      <w:r>
        <w:rPr>
          <w:i/>
          <w:sz w:val="24"/>
        </w:rPr>
        <w:t>Technology</w:t>
      </w:r>
      <w:r>
        <w:rPr>
          <w:sz w:val="24"/>
        </w:rPr>
        <w:t xml:space="preserve">, </w:t>
      </w:r>
      <w:r>
        <w:rPr>
          <w:i/>
          <w:sz w:val="24"/>
        </w:rPr>
        <w:t>53</w:t>
      </w:r>
      <w:r>
        <w:rPr>
          <w:sz w:val="24"/>
        </w:rPr>
        <w:t>(5), 1284–1298. https://doi.org/10.1111/bjet.13267</w:t>
      </w:r>
    </w:p>
    <w:p w:rsidR="00555CDE" w:rsidRDefault="00555CDE" w:rsidP="00555CDE">
      <w:pPr>
        <w:pStyle w:val="BodyText"/>
        <w:spacing w:before="1" w:line="360" w:lineRule="auto"/>
        <w:ind w:left="1886" w:right="1436" w:hanging="720"/>
        <w:jc w:val="both"/>
      </w:pPr>
      <w:r>
        <w:t>Zhou, Y., &amp; Yu, X. (2022). Gamification in primary classrooms: A scoping review of global</w:t>
      </w:r>
      <w:r>
        <w:rPr>
          <w:spacing w:val="-11"/>
        </w:rPr>
        <w:t xml:space="preserve"> </w:t>
      </w:r>
      <w:r>
        <w:t>trends</w:t>
      </w:r>
      <w:r>
        <w:rPr>
          <w:spacing w:val="-10"/>
        </w:rPr>
        <w:t xml:space="preserve"> </w:t>
      </w:r>
      <w:r>
        <w:t>and</w:t>
      </w:r>
      <w:r>
        <w:rPr>
          <w:spacing w:val="-11"/>
        </w:rPr>
        <w:t xml:space="preserve"> </w:t>
      </w:r>
      <w:r>
        <w:t>local</w:t>
      </w:r>
      <w:r>
        <w:rPr>
          <w:spacing w:val="-10"/>
        </w:rPr>
        <w:t xml:space="preserve"> </w:t>
      </w:r>
      <w:r>
        <w:t>practices.</w:t>
      </w:r>
      <w:r>
        <w:rPr>
          <w:spacing w:val="-8"/>
        </w:rPr>
        <w:t xml:space="preserve"> </w:t>
      </w:r>
      <w:r>
        <w:rPr>
          <w:i/>
        </w:rPr>
        <w:t>Teaching</w:t>
      </w:r>
      <w:r>
        <w:rPr>
          <w:i/>
          <w:spacing w:val="-10"/>
        </w:rPr>
        <w:t xml:space="preserve"> </w:t>
      </w:r>
      <w:r>
        <w:rPr>
          <w:i/>
        </w:rPr>
        <w:t>and</w:t>
      </w:r>
      <w:r>
        <w:rPr>
          <w:i/>
          <w:spacing w:val="-11"/>
        </w:rPr>
        <w:t xml:space="preserve"> </w:t>
      </w:r>
      <w:r>
        <w:rPr>
          <w:i/>
        </w:rPr>
        <w:t>Teacher</w:t>
      </w:r>
      <w:r>
        <w:rPr>
          <w:i/>
          <w:spacing w:val="-10"/>
        </w:rPr>
        <w:t xml:space="preserve"> </w:t>
      </w:r>
      <w:r>
        <w:rPr>
          <w:i/>
        </w:rPr>
        <w:t>Education</w:t>
      </w:r>
      <w:r>
        <w:t>,</w:t>
      </w:r>
      <w:r>
        <w:rPr>
          <w:spacing w:val="-11"/>
        </w:rPr>
        <w:t xml:space="preserve"> </w:t>
      </w:r>
      <w:r>
        <w:rPr>
          <w:i/>
        </w:rPr>
        <w:t>113</w:t>
      </w:r>
      <w:r>
        <w:t>,</w:t>
      </w:r>
      <w:r>
        <w:rPr>
          <w:spacing w:val="-11"/>
        </w:rPr>
        <w:t xml:space="preserve"> </w:t>
      </w:r>
      <w:r>
        <w:t xml:space="preserve">103634. </w:t>
      </w:r>
      <w:r>
        <w:rPr>
          <w:spacing w:val="-2"/>
        </w:rPr>
        <w:t>https://doi.org/10.1016/j.tate.2022.103634</w:t>
      </w:r>
    </w:p>
    <w:p w:rsidR="001B4216" w:rsidRDefault="00555CDE" w:rsidP="00555CDE">
      <w:r>
        <w:rPr>
          <w:sz w:val="24"/>
        </w:rPr>
        <w:t xml:space="preserve">Zhu, M., Zhang, L., &amp; Tang, X. (2021). A review of AI applications in early childhood education: Current trends and future prospects. </w:t>
      </w:r>
      <w:r>
        <w:rPr>
          <w:i/>
          <w:sz w:val="24"/>
        </w:rPr>
        <w:t>Journal of Educational Technology &amp; Society</w:t>
      </w:r>
      <w:r>
        <w:rPr>
          <w:sz w:val="24"/>
        </w:rPr>
        <w:t xml:space="preserve">, </w:t>
      </w:r>
      <w:r>
        <w:rPr>
          <w:i/>
          <w:sz w:val="24"/>
        </w:rPr>
        <w:t>2</w:t>
      </w:r>
    </w:p>
    <w:sectPr w:rsidR="001B42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664116"/>
    <w:multiLevelType w:val="hybridMultilevel"/>
    <w:tmpl w:val="6F78DCC4"/>
    <w:lvl w:ilvl="0" w:tplc="F71A453A">
      <w:start w:val="1"/>
      <w:numFmt w:val="lowerRoman"/>
      <w:lvlText w:val="%1."/>
      <w:lvlJc w:val="left"/>
      <w:pPr>
        <w:ind w:left="1886" w:hanging="488"/>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1" w:tplc="106AF382">
      <w:numFmt w:val="bullet"/>
      <w:lvlText w:val="•"/>
      <w:lvlJc w:val="left"/>
      <w:pPr>
        <w:ind w:left="2797" w:hanging="488"/>
      </w:pPr>
      <w:rPr>
        <w:rFonts w:hint="default"/>
        <w:lang w:val="en-US" w:eastAsia="en-US" w:bidi="ar-SA"/>
      </w:rPr>
    </w:lvl>
    <w:lvl w:ilvl="2" w:tplc="603671CC">
      <w:numFmt w:val="bullet"/>
      <w:lvlText w:val="•"/>
      <w:lvlJc w:val="left"/>
      <w:pPr>
        <w:ind w:left="3715" w:hanging="488"/>
      </w:pPr>
      <w:rPr>
        <w:rFonts w:hint="default"/>
        <w:lang w:val="en-US" w:eastAsia="en-US" w:bidi="ar-SA"/>
      </w:rPr>
    </w:lvl>
    <w:lvl w:ilvl="3" w:tplc="239C7620">
      <w:numFmt w:val="bullet"/>
      <w:lvlText w:val="•"/>
      <w:lvlJc w:val="left"/>
      <w:pPr>
        <w:ind w:left="4632" w:hanging="488"/>
      </w:pPr>
      <w:rPr>
        <w:rFonts w:hint="default"/>
        <w:lang w:val="en-US" w:eastAsia="en-US" w:bidi="ar-SA"/>
      </w:rPr>
    </w:lvl>
    <w:lvl w:ilvl="4" w:tplc="29EA734E">
      <w:numFmt w:val="bullet"/>
      <w:lvlText w:val="•"/>
      <w:lvlJc w:val="left"/>
      <w:pPr>
        <w:ind w:left="5550" w:hanging="488"/>
      </w:pPr>
      <w:rPr>
        <w:rFonts w:hint="default"/>
        <w:lang w:val="en-US" w:eastAsia="en-US" w:bidi="ar-SA"/>
      </w:rPr>
    </w:lvl>
    <w:lvl w:ilvl="5" w:tplc="13D42094">
      <w:numFmt w:val="bullet"/>
      <w:lvlText w:val="•"/>
      <w:lvlJc w:val="left"/>
      <w:pPr>
        <w:ind w:left="6468" w:hanging="488"/>
      </w:pPr>
      <w:rPr>
        <w:rFonts w:hint="default"/>
        <w:lang w:val="en-US" w:eastAsia="en-US" w:bidi="ar-SA"/>
      </w:rPr>
    </w:lvl>
    <w:lvl w:ilvl="6" w:tplc="257A2AD0">
      <w:numFmt w:val="bullet"/>
      <w:lvlText w:val="•"/>
      <w:lvlJc w:val="left"/>
      <w:pPr>
        <w:ind w:left="7385" w:hanging="488"/>
      </w:pPr>
      <w:rPr>
        <w:rFonts w:hint="default"/>
        <w:lang w:val="en-US" w:eastAsia="en-US" w:bidi="ar-SA"/>
      </w:rPr>
    </w:lvl>
    <w:lvl w:ilvl="7" w:tplc="EA3C834C">
      <w:numFmt w:val="bullet"/>
      <w:lvlText w:val="•"/>
      <w:lvlJc w:val="left"/>
      <w:pPr>
        <w:ind w:left="8303" w:hanging="488"/>
      </w:pPr>
      <w:rPr>
        <w:rFonts w:hint="default"/>
        <w:lang w:val="en-US" w:eastAsia="en-US" w:bidi="ar-SA"/>
      </w:rPr>
    </w:lvl>
    <w:lvl w:ilvl="8" w:tplc="5D481036">
      <w:numFmt w:val="bullet"/>
      <w:lvlText w:val="•"/>
      <w:lvlJc w:val="left"/>
      <w:pPr>
        <w:ind w:left="9221" w:hanging="488"/>
      </w:pPr>
      <w:rPr>
        <w:rFonts w:hint="default"/>
        <w:lang w:val="en-US" w:eastAsia="en-US" w:bidi="ar-SA"/>
      </w:rPr>
    </w:lvl>
  </w:abstractNum>
  <w:abstractNum w:abstractNumId="1">
    <w:nsid w:val="67324671"/>
    <w:multiLevelType w:val="hybridMultilevel"/>
    <w:tmpl w:val="4B7E9CA8"/>
    <w:lvl w:ilvl="0" w:tplc="4B906C3E">
      <w:start w:val="1"/>
      <w:numFmt w:val="lowerRoman"/>
      <w:lvlText w:val="%1."/>
      <w:lvlJc w:val="left"/>
      <w:pPr>
        <w:ind w:left="1437" w:hanging="488"/>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1" w:tplc="E8080AD0">
      <w:start w:val="1"/>
      <w:numFmt w:val="decimal"/>
      <w:lvlText w:val="%2."/>
      <w:lvlJc w:val="left"/>
      <w:pPr>
        <w:ind w:left="1886" w:hanging="812"/>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27288F7C">
      <w:start w:val="1"/>
      <w:numFmt w:val="decimal"/>
      <w:lvlText w:val="%3."/>
      <w:lvlJc w:val="left"/>
      <w:pPr>
        <w:ind w:left="1886"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tplc="24ECB786">
      <w:numFmt w:val="bullet"/>
      <w:lvlText w:val="•"/>
      <w:lvlJc w:val="left"/>
      <w:pPr>
        <w:ind w:left="3919" w:hanging="360"/>
      </w:pPr>
      <w:rPr>
        <w:rFonts w:hint="default"/>
        <w:lang w:val="en-US" w:eastAsia="en-US" w:bidi="ar-SA"/>
      </w:rPr>
    </w:lvl>
    <w:lvl w:ilvl="4" w:tplc="3C0AAA50">
      <w:numFmt w:val="bullet"/>
      <w:lvlText w:val="•"/>
      <w:lvlJc w:val="left"/>
      <w:pPr>
        <w:ind w:left="4938" w:hanging="360"/>
      </w:pPr>
      <w:rPr>
        <w:rFonts w:hint="default"/>
        <w:lang w:val="en-US" w:eastAsia="en-US" w:bidi="ar-SA"/>
      </w:rPr>
    </w:lvl>
    <w:lvl w:ilvl="5" w:tplc="33384982">
      <w:numFmt w:val="bullet"/>
      <w:lvlText w:val="•"/>
      <w:lvlJc w:val="left"/>
      <w:pPr>
        <w:ind w:left="5958" w:hanging="360"/>
      </w:pPr>
      <w:rPr>
        <w:rFonts w:hint="default"/>
        <w:lang w:val="en-US" w:eastAsia="en-US" w:bidi="ar-SA"/>
      </w:rPr>
    </w:lvl>
    <w:lvl w:ilvl="6" w:tplc="538A5254">
      <w:numFmt w:val="bullet"/>
      <w:lvlText w:val="•"/>
      <w:lvlJc w:val="left"/>
      <w:pPr>
        <w:ind w:left="6978" w:hanging="360"/>
      </w:pPr>
      <w:rPr>
        <w:rFonts w:hint="default"/>
        <w:lang w:val="en-US" w:eastAsia="en-US" w:bidi="ar-SA"/>
      </w:rPr>
    </w:lvl>
    <w:lvl w:ilvl="7" w:tplc="BE4842B8">
      <w:numFmt w:val="bullet"/>
      <w:lvlText w:val="•"/>
      <w:lvlJc w:val="left"/>
      <w:pPr>
        <w:ind w:left="7997" w:hanging="360"/>
      </w:pPr>
      <w:rPr>
        <w:rFonts w:hint="default"/>
        <w:lang w:val="en-US" w:eastAsia="en-US" w:bidi="ar-SA"/>
      </w:rPr>
    </w:lvl>
    <w:lvl w:ilvl="8" w:tplc="19368E68">
      <w:numFmt w:val="bullet"/>
      <w:lvlText w:val="•"/>
      <w:lvlJc w:val="left"/>
      <w:pPr>
        <w:ind w:left="9017" w:hanging="360"/>
      </w:pPr>
      <w:rPr>
        <w:rFonts w:hint="default"/>
        <w:lang w:val="en-US" w:eastAsia="en-US" w:bidi="ar-SA"/>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CDE"/>
    <w:rsid w:val="00096DCF"/>
    <w:rsid w:val="00346FFB"/>
    <w:rsid w:val="00555CDE"/>
    <w:rsid w:val="00AF4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A4C6C9-BEE8-423E-87BC-C23482B9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555CDE"/>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1"/>
    <w:qFormat/>
    <w:rsid w:val="00555CDE"/>
    <w:pPr>
      <w:spacing w:before="157"/>
      <w:ind w:left="715"/>
      <w:jc w:val="center"/>
      <w:outlineLvl w:val="0"/>
    </w:pPr>
    <w:rPr>
      <w:b/>
      <w:bCs/>
      <w:sz w:val="24"/>
      <w:szCs w:val="24"/>
    </w:rPr>
  </w:style>
  <w:style w:type="paragraph" w:styleId="Heading2">
    <w:name w:val="heading 2"/>
    <w:basedOn w:val="Normal"/>
    <w:link w:val="Heading2Char"/>
    <w:uiPriority w:val="1"/>
    <w:qFormat/>
    <w:rsid w:val="00555CDE"/>
    <w:pPr>
      <w:ind w:left="1166"/>
      <w:outlineLvl w:val="1"/>
    </w:pPr>
    <w:rPr>
      <w:b/>
      <w:bCs/>
      <w:sz w:val="24"/>
      <w:szCs w:val="24"/>
    </w:rPr>
  </w:style>
  <w:style w:type="paragraph" w:styleId="Heading3">
    <w:name w:val="heading 3"/>
    <w:basedOn w:val="Normal"/>
    <w:link w:val="Heading3Char"/>
    <w:uiPriority w:val="1"/>
    <w:qFormat/>
    <w:rsid w:val="00555CDE"/>
    <w:pPr>
      <w:ind w:left="1166"/>
      <w:jc w:val="both"/>
      <w:outlineLvl w:val="2"/>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55CD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1"/>
    <w:rsid w:val="00555CDE"/>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uiPriority w:val="1"/>
    <w:rsid w:val="00555CD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555CDE"/>
    <w:pPr>
      <w:ind w:left="1166"/>
    </w:pPr>
    <w:rPr>
      <w:sz w:val="24"/>
      <w:szCs w:val="24"/>
    </w:rPr>
  </w:style>
  <w:style w:type="character" w:customStyle="1" w:styleId="BodyTextChar">
    <w:name w:val="Body Text Char"/>
    <w:basedOn w:val="DefaultParagraphFont"/>
    <w:link w:val="BodyText"/>
    <w:uiPriority w:val="1"/>
    <w:rsid w:val="00555CDE"/>
    <w:rPr>
      <w:rFonts w:ascii="Times New Roman" w:eastAsia="Times New Roman" w:hAnsi="Times New Roman" w:cs="Times New Roman"/>
      <w:sz w:val="24"/>
      <w:szCs w:val="24"/>
    </w:rPr>
  </w:style>
  <w:style w:type="paragraph" w:styleId="ListParagraph">
    <w:name w:val="List Paragraph"/>
    <w:basedOn w:val="Normal"/>
    <w:uiPriority w:val="1"/>
    <w:qFormat/>
    <w:rsid w:val="00555CDE"/>
    <w:pPr>
      <w:ind w:left="1886" w:hanging="360"/>
    </w:pPr>
  </w:style>
  <w:style w:type="paragraph" w:customStyle="1" w:styleId="TableParagraph">
    <w:name w:val="Table Paragraph"/>
    <w:basedOn w:val="Normal"/>
    <w:uiPriority w:val="1"/>
    <w:qFormat/>
    <w:rsid w:val="00555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id.org/0009-0001-5584-402X" TargetMode="External"/><Relationship Id="rId13" Type="http://schemas.openxmlformats.org/officeDocument/2006/relationships/hyperlink" Target="https://doi.org/10.1016/j.chb.2020.106380" TargetMode="External"/><Relationship Id="rId3" Type="http://schemas.openxmlformats.org/officeDocument/2006/relationships/settings" Target="settings.xml"/><Relationship Id="rId7" Type="http://schemas.openxmlformats.org/officeDocument/2006/relationships/hyperlink" Target="mailto:owoyelemuslimah@gmail.com" TargetMode="External"/><Relationship Id="rId12" Type="http://schemas.openxmlformats.org/officeDocument/2006/relationships/hyperlink" Target="https://doi.org/10.1002/berj.3749"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2adeaki2006@gmail.com" TargetMode="External"/><Relationship Id="rId11" Type="http://schemas.openxmlformats.org/officeDocument/2006/relationships/hyperlink" Target="https://doi.org/10.1016/j.ijcci.2021.100310" TargetMode="External"/><Relationship Id="rId5" Type="http://schemas.openxmlformats.org/officeDocument/2006/relationships/hyperlink" Target="mailto:obasolata@lasued.edu.ng" TargetMode="External"/><Relationship Id="rId15" Type="http://schemas.openxmlformats.org/officeDocument/2006/relationships/hyperlink" Target="https://doi.org/10.1016/j.ins.2021.08.021" TargetMode="External"/><Relationship Id="rId10" Type="http://schemas.openxmlformats.org/officeDocument/2006/relationships/hyperlink" Target="https://doi.org/10.1080/15391523.2020.1817116"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s://doi.org/10.1186/s41239-023-00403-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4787</Words>
  <Characters>27286</Characters>
  <Application>Microsoft Office Word</Application>
  <DocSecurity>0</DocSecurity>
  <Lines>227</Lines>
  <Paragraphs>64</Paragraphs>
  <ScaleCrop>false</ScaleCrop>
  <Company/>
  <LinksUpToDate>false</LinksUpToDate>
  <CharactersWithSpaces>32009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JULIUS</dc:creator>
  <cp:keywords/>
  <dc:description/>
  <cp:lastModifiedBy>JULIUS</cp:lastModifiedBy>
  <cp:revision>2</cp:revision>
  <dcterms:created xsi:type="dcterms:W3CDTF">2025-10-29T17:15:00Z</dcterms:created>
  <dcterms:modified xsi:type="dcterms:W3CDTF">2025-10-29T17:19:00Z</dcterms:modified>
</cp:coreProperties>
</file>